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jc w:val="left"/>
        <w:widowControl/>
        <w:rPr>
          <w:rFonts w:ascii="宋体" w:hAnsi="宋体"/>
          <w:color w:val="auto"/>
          <w:highlight w:val="none"/>
        </w:rPr>
      </w:pPr>
      <w:r>
        <w:rPr>
          <w:rFonts w:ascii="宋体" w:hAnsi="宋体"/>
          <w:color w:val="auto"/>
          <w:highlight w:val="none"/>
        </w:rPr>
      </w:r>
      <w:r/>
    </w:p>
    <w:p>
      <w:pPr>
        <w:pStyle w:val="813"/>
        <w:spacing w:line="360" w:lineRule="auto"/>
        <w:widowControl/>
        <w:rPr>
          <w:rFonts w:ascii="宋体" w:hAnsi="宋体"/>
          <w:b/>
          <w:color w:val="auto"/>
          <w:sz w:val="110"/>
          <w:highlight w:val="none"/>
        </w:rPr>
      </w:pPr>
      <w:r>
        <w:rPr>
          <w:rFonts w:ascii="宋体" w:hAnsi="宋体"/>
          <w:b/>
          <w:color w:val="auto"/>
          <w:sz w:val="110"/>
          <w:highlight w:val="none"/>
        </w:rPr>
      </w:r>
      <w:r/>
    </w:p>
    <w:p>
      <w:pPr>
        <w:pStyle w:val="813"/>
        <w:jc w:val="center"/>
        <w:spacing w:line="360" w:lineRule="auto"/>
        <w:widowControl/>
        <w:rPr>
          <w:rFonts w:ascii="宋体" w:hAnsi="宋体"/>
          <w:b/>
          <w:color w:val="auto"/>
          <w:sz w:val="96"/>
          <w:szCs w:val="22"/>
          <w:highlight w:val="none"/>
        </w:rPr>
      </w:pPr>
      <w:r>
        <w:rPr>
          <w:rFonts w:ascii="宋体" w:hAnsi="宋体"/>
          <w:b/>
          <w:color w:val="auto"/>
          <w:sz w:val="96"/>
          <w:szCs w:val="22"/>
          <w:highlight w:val="none"/>
        </w:rPr>
        <w:t xml:space="preserve">竞争性磋商文件</w:t>
      </w:r>
      <w:r/>
    </w:p>
    <w:p>
      <w:pPr>
        <w:pStyle w:val="814"/>
        <w:numPr>
          <w:ilvl w:val="0"/>
          <w:numId w:val="0"/>
        </w:numPr>
        <w:rPr>
          <w:color w:val="auto"/>
          <w:highlight w:val="none"/>
        </w:rPr>
      </w:pPr>
      <w:r>
        <w:rPr>
          <w:color w:val="auto"/>
          <w:highlight w:val="none"/>
        </w:rPr>
      </w:r>
      <w:r/>
    </w:p>
    <w:p>
      <w:pPr>
        <w:pStyle w:val="814"/>
        <w:numPr>
          <w:ilvl w:val="0"/>
          <w:numId w:val="0"/>
        </w:numPr>
        <w:rPr>
          <w:color w:val="auto"/>
          <w:highlight w:val="none"/>
        </w:rPr>
      </w:pPr>
      <w:r>
        <w:rPr>
          <w:color w:val="auto"/>
          <w:highlight w:val="none"/>
        </w:rPr>
      </w:r>
      <w:r/>
    </w:p>
    <w:p>
      <w:pPr>
        <w:pStyle w:val="814"/>
        <w:numPr>
          <w:ilvl w:val="0"/>
          <w:numId w:val="0"/>
        </w:numPr>
        <w:rPr>
          <w:color w:val="auto"/>
          <w:highlight w:val="none"/>
        </w:rPr>
      </w:pPr>
      <w:r>
        <w:rPr>
          <w:color w:val="auto"/>
          <w:highlight w:val="none"/>
        </w:rPr>
      </w:r>
      <w:r/>
    </w:p>
    <w:p>
      <w:pPr>
        <w:pStyle w:val="813"/>
        <w:jc w:val="left"/>
        <w:widowControl/>
        <w:rPr>
          <w:rFonts w:ascii="宋体" w:hAnsi="宋体"/>
          <w:b/>
          <w:color w:val="auto"/>
          <w:sz w:val="32"/>
          <w:highlight w:val="none"/>
        </w:rPr>
      </w:pPr>
      <w:r>
        <w:rPr>
          <w:rFonts w:ascii="宋体" w:hAnsi="宋体"/>
          <w:b/>
          <w:color w:val="auto"/>
          <w:sz w:val="32"/>
          <w:highlight w:val="none"/>
        </w:rPr>
      </w:r>
      <w:r/>
    </w:p>
    <w:p>
      <w:pPr>
        <w:pStyle w:val="813"/>
        <w:jc w:val="left"/>
        <w:widowControl/>
        <w:rPr>
          <w:rFonts w:ascii="宋体" w:hAnsi="宋体"/>
          <w:b/>
          <w:color w:val="auto"/>
          <w:sz w:val="32"/>
          <w:highlight w:val="none"/>
        </w:rPr>
      </w:pPr>
      <w:r>
        <w:rPr>
          <w:rFonts w:ascii="宋体" w:hAnsi="宋体"/>
          <w:b/>
          <w:color w:val="auto"/>
          <w:sz w:val="32"/>
          <w:highlight w:val="none"/>
        </w:rPr>
      </w:r>
      <w:r/>
    </w:p>
    <w:p>
      <w:pPr>
        <w:pStyle w:val="771"/>
        <w:rPr>
          <w:rFonts w:hAnsi="宋体"/>
          <w:b/>
          <w:color w:val="auto"/>
          <w:sz w:val="32"/>
          <w:highlight w:val="none"/>
        </w:rPr>
      </w:pPr>
      <w:r>
        <w:rPr>
          <w:rFonts w:hAnsi="宋体"/>
          <w:b/>
          <w:color w:val="auto"/>
          <w:sz w:val="32"/>
          <w:highlight w:val="none"/>
        </w:rPr>
      </w:r>
      <w:r/>
    </w:p>
    <w:p>
      <w:pPr>
        <w:pStyle w:val="813"/>
        <w:ind w:firstLine="630"/>
        <w:jc w:val="left"/>
        <w:widowControl/>
        <w:rPr>
          <w:rFonts w:ascii="宋体" w:hAnsi="宋体"/>
          <w:color w:val="auto"/>
          <w:sz w:val="32"/>
          <w:highlight w:val="none"/>
        </w:rPr>
      </w:pPr>
      <w:r>
        <w:rPr>
          <w:rFonts w:ascii="宋体" w:hAnsi="宋体"/>
          <w:color w:val="auto"/>
          <w:sz w:val="32"/>
          <w:highlight w:val="none"/>
        </w:rPr>
        <w:t xml:space="preserve">   </w:t>
      </w:r>
      <w:r/>
    </w:p>
    <w:p>
      <w:pPr>
        <w:pStyle w:val="813"/>
        <w:ind w:firstLine="640"/>
        <w:jc w:val="left"/>
        <w:spacing w:line="360" w:lineRule="auto"/>
        <w:widowControl/>
        <w:rPr>
          <w:rFonts w:hint="eastAsia" w:ascii="宋体" w:hAnsi="宋体"/>
          <w:color w:val="auto"/>
          <w:sz w:val="30"/>
          <w:szCs w:val="30"/>
          <w:highlight w:val="none"/>
        </w:rPr>
      </w:pPr>
      <w:r>
        <w:rPr>
          <w:rFonts w:ascii="宋体" w:hAnsi="宋体"/>
          <w:color w:val="auto"/>
          <w:sz w:val="32"/>
          <w:highlight w:val="none"/>
        </w:rPr>
        <w:t xml:space="preserve">项目名称</w:t>
      </w:r>
      <w:r>
        <w:rPr>
          <w:rFonts w:hint="eastAsia" w:ascii="宋体" w:hAnsi="宋体"/>
          <w:color w:val="auto"/>
          <w:sz w:val="32"/>
          <w:highlight w:val="none"/>
          <w:lang w:eastAsia="zh-CN"/>
        </w:rPr>
        <w:t xml:space="preserve">：</w:t>
      </w:r>
      <w:r>
        <w:rPr>
          <w:rFonts w:hint="eastAsia" w:ascii="宋体" w:hAnsi="宋体"/>
          <w:color w:val="auto"/>
          <w:sz w:val="30"/>
          <w:szCs w:val="30"/>
          <w:highlight w:val="none"/>
          <w:lang w:eastAsia="zh-CN"/>
        </w:rPr>
        <w:t xml:space="preserve">睢宁县城区老旧公厕提升工程</w:t>
      </w:r>
      <w:r/>
    </w:p>
    <w:p>
      <w:pPr>
        <w:pStyle w:val="813"/>
        <w:ind w:firstLine="640"/>
        <w:jc w:val="left"/>
        <w:spacing w:line="360" w:lineRule="auto"/>
        <w:widowControl/>
        <w:rPr>
          <w:rFonts w:hint="eastAsia" w:ascii="宋体" w:hAnsi="宋体"/>
          <w:color w:val="auto"/>
          <w:sz w:val="32"/>
          <w:highlight w:val="none"/>
        </w:rPr>
      </w:pPr>
      <w:r>
        <w:rPr>
          <w:rFonts w:hint="eastAsia" w:ascii="宋体" w:hAnsi="宋体"/>
          <w:color w:val="auto"/>
          <w:sz w:val="32"/>
          <w:highlight w:val="none"/>
          <w:lang w:eastAsia="zh-CN"/>
        </w:rPr>
        <w:t xml:space="preserve">项目编号：</w:t>
      </w:r>
      <w:r>
        <w:rPr>
          <w:rFonts w:hint="eastAsia" w:ascii="宋体" w:hAnsi="宋体"/>
          <w:color w:val="auto"/>
          <w:sz w:val="32"/>
          <w:highlight w:val="none"/>
          <w:lang w:val="en-US" w:eastAsia="zh-CN"/>
        </w:rPr>
        <w:t xml:space="preserve">JSZC-320324-XZHW-C2026-0001</w:t>
      </w:r>
      <w:r/>
    </w:p>
    <w:p>
      <w:pPr>
        <w:pStyle w:val="813"/>
        <w:ind w:firstLine="640"/>
        <w:jc w:val="left"/>
        <w:spacing w:line="360" w:lineRule="auto"/>
        <w:widowControl/>
        <w:rPr>
          <w:rFonts w:ascii="宋体" w:hAnsi="宋体"/>
          <w:color w:val="auto"/>
          <w:sz w:val="32"/>
          <w:highlight w:val="none"/>
        </w:rPr>
      </w:pPr>
      <w:r>
        <w:rPr>
          <w:rFonts w:ascii="宋体" w:hAnsi="宋体"/>
          <w:color w:val="auto"/>
          <w:sz w:val="32"/>
          <w:highlight w:val="none"/>
        </w:rPr>
        <w:t xml:space="preserve">采 购 人：</w:t>
      </w:r>
      <w:r>
        <w:rPr>
          <w:rFonts w:hint="eastAsia" w:ascii="宋体" w:hAnsi="宋体"/>
          <w:color w:val="auto"/>
          <w:sz w:val="32"/>
          <w:szCs w:val="32"/>
          <w:highlight w:val="none"/>
          <w:lang w:eastAsia="zh-CN"/>
        </w:rPr>
        <w:t xml:space="preserve">睢宁县城市管理局</w:t>
      </w:r>
      <w:r/>
    </w:p>
    <w:p>
      <w:pPr>
        <w:pStyle w:val="966"/>
        <w:rPr>
          <w:rFonts w:ascii="宋体" w:hAnsi="宋体"/>
          <w:color w:val="auto"/>
          <w:sz w:val="32"/>
          <w:highlight w:val="none"/>
        </w:rPr>
      </w:pPr>
      <w:r>
        <w:rPr>
          <w:rFonts w:ascii="宋体" w:hAnsi="宋体"/>
          <w:color w:val="auto"/>
          <w:sz w:val="32"/>
          <w:highlight w:val="none"/>
        </w:rPr>
      </w:r>
      <w:r/>
    </w:p>
    <w:p>
      <w:pPr>
        <w:pStyle w:val="966"/>
        <w:rPr>
          <w:rFonts w:ascii="宋体" w:hAnsi="宋体"/>
          <w:color w:val="auto"/>
          <w:sz w:val="32"/>
          <w:highlight w:val="none"/>
        </w:rPr>
      </w:pPr>
      <w:r>
        <w:rPr>
          <w:rFonts w:ascii="宋体" w:hAnsi="宋体"/>
          <w:color w:val="auto"/>
          <w:sz w:val="32"/>
          <w:highlight w:val="none"/>
        </w:rPr>
      </w:r>
      <w:r/>
    </w:p>
    <w:p>
      <w:pPr>
        <w:pStyle w:val="813"/>
        <w:jc w:val="center"/>
        <w:widowControl/>
        <w:rPr>
          <w:rFonts w:hint="eastAsia" w:ascii="宋体" w:hAnsi="宋体" w:eastAsia="宋体"/>
          <w:color w:val="auto"/>
          <w:sz w:val="32"/>
          <w:highlight w:val="none"/>
        </w:rPr>
      </w:pPr>
      <w:r>
        <w:rPr>
          <w:rFonts w:ascii="宋体" w:hAnsi="宋体"/>
          <w:color w:val="auto"/>
          <w:sz w:val="32"/>
          <w:highlight w:val="none"/>
        </w:rPr>
        <w:t xml:space="preserve">代理机构：</w:t>
      </w:r>
      <w:r>
        <w:rPr>
          <w:rFonts w:hint="eastAsia" w:ascii="宋体" w:hAnsi="宋体"/>
          <w:color w:val="auto"/>
          <w:sz w:val="32"/>
          <w:highlight w:val="none"/>
          <w:lang w:eastAsia="zh-CN"/>
        </w:rPr>
        <w:t xml:space="preserve">徐州合文网络信息咨询有限公司</w:t>
      </w:r>
      <w:r/>
    </w:p>
    <w:p>
      <w:pPr>
        <w:pStyle w:val="988"/>
        <w:rPr>
          <w:color w:val="auto"/>
          <w:sz w:val="32"/>
          <w:highlight w:val="none"/>
        </w:rPr>
      </w:pPr>
      <w:r>
        <w:rPr>
          <w:color w:val="auto"/>
          <w:sz w:val="32"/>
          <w:highlight w:val="none"/>
        </w:rPr>
      </w:r>
      <w:r/>
    </w:p>
    <w:p>
      <w:pPr>
        <w:pStyle w:val="813"/>
        <w:rPr>
          <w:color w:val="auto"/>
          <w:highlight w:val="none"/>
        </w:rPr>
      </w:pPr>
      <w:r>
        <w:rPr>
          <w:color w:val="auto"/>
          <w:highlight w:val="none"/>
        </w:rPr>
      </w:r>
      <w:r/>
    </w:p>
    <w:p>
      <w:pPr>
        <w:pStyle w:val="813"/>
        <w:ind w:left="580" w:firstLine="2422"/>
        <w:widowControl/>
        <w:rPr>
          <w:rFonts w:ascii="宋体" w:hAnsi="宋体"/>
          <w:color w:val="auto"/>
          <w:sz w:val="32"/>
          <w:highlight w:val="none"/>
        </w:rPr>
      </w:pPr>
      <w:r>
        <w:rPr>
          <w:rFonts w:ascii="宋体" w:hAnsi="宋体"/>
          <w:color w:val="auto"/>
          <w:sz w:val="32"/>
          <w:highlight w:val="none"/>
        </w:rPr>
        <w:t xml:space="preserve">二〇二</w:t>
      </w:r>
      <w:r>
        <w:rPr>
          <w:rFonts w:hint="eastAsia" w:ascii="宋体" w:hAnsi="宋体"/>
          <w:color w:val="auto"/>
          <w:sz w:val="32"/>
          <w:highlight w:val="none"/>
          <w:lang w:val="en-US" w:eastAsia="zh-CN"/>
        </w:rPr>
        <w:t xml:space="preserve">六</w:t>
      </w:r>
      <w:r>
        <w:rPr>
          <w:rFonts w:ascii="宋体" w:hAnsi="宋体"/>
          <w:color w:val="auto"/>
          <w:sz w:val="32"/>
          <w:highlight w:val="none"/>
        </w:rPr>
        <w:t xml:space="preserve">年</w:t>
      </w:r>
      <w:r>
        <w:rPr>
          <w:rFonts w:hint="eastAsia" w:ascii="宋体" w:hAnsi="宋体"/>
          <w:color w:val="auto"/>
          <w:sz w:val="32"/>
          <w:highlight w:val="none"/>
          <w:lang w:val="en-US" w:eastAsia="zh-CN"/>
        </w:rPr>
        <w:t xml:space="preserve">五</w:t>
      </w:r>
      <w:r>
        <w:rPr>
          <w:rFonts w:ascii="宋体" w:hAnsi="宋体"/>
          <w:color w:val="auto"/>
          <w:sz w:val="32"/>
          <w:highlight w:val="none"/>
        </w:rPr>
        <w:t xml:space="preserve">月</w:t>
      </w:r>
      <w:r/>
    </w:p>
    <w:p>
      <w:pPr>
        <w:pStyle w:val="813"/>
        <w:jc w:val="center"/>
        <w:spacing w:line="0" w:lineRule="atLeast"/>
        <w:rPr>
          <w:rFonts w:ascii="宋体" w:hAnsi="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auto"/>
          <w:sz w:val="36"/>
          <w:highlight w:val="none"/>
        </w:rPr>
      </w:r>
      <w:r/>
    </w:p>
    <w:p>
      <w:pPr>
        <w:pStyle w:val="809"/>
        <w:jc w:val="center"/>
        <w:spacing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竞争性磋商文件</w:t>
      </w:r>
      <w:r/>
    </w:p>
    <w:p>
      <w:pPr>
        <w:pStyle w:val="809"/>
        <w:jc w:val="center"/>
        <w:spacing w:line="0" w:lineRule="atLeast"/>
        <w:rPr>
          <w:rFonts w:ascii="宋体" w:hAnsi="宋体"/>
          <w:color w:val="auto"/>
          <w:sz w:val="24"/>
          <w:highlight w:val="none"/>
        </w:rPr>
      </w:pPr>
      <w:r>
        <w:rPr>
          <w:rFonts w:ascii="宋体" w:hAnsi="宋体"/>
          <w:color w:val="auto"/>
          <w:sz w:val="24"/>
          <w:highlight w:val="none"/>
        </w:rPr>
      </w:r>
      <w:r/>
    </w:p>
    <w:p>
      <w:pPr>
        <w:pStyle w:val="809"/>
        <w:jc w:val="center"/>
        <w:spacing w:line="360" w:lineRule="auto"/>
        <w:rPr>
          <w:rFonts w:hint="eastAsia" w:ascii="宋体" w:hAnsi="宋体" w:eastAsia="宋体"/>
          <w:b/>
          <w:bCs/>
          <w:color w:val="auto"/>
          <w:sz w:val="24"/>
          <w:highlight w:val="none"/>
          <w:u w:val="single"/>
        </w:rPr>
      </w:pPr>
      <w:r>
        <w:rPr>
          <w:rFonts w:hint="eastAsia" w:ascii="宋体" w:hAnsi="宋体"/>
          <w:b/>
          <w:bCs/>
          <w:color w:val="auto"/>
          <w:sz w:val="24"/>
          <w:highlight w:val="none"/>
          <w:lang w:eastAsia="zh-CN"/>
        </w:rPr>
        <w:t xml:space="preserve">项目编号：</w:t>
      </w:r>
      <w:r/>
    </w:p>
    <w:p>
      <w:pPr>
        <w:pStyle w:val="809"/>
        <w:spacing w:line="360" w:lineRule="auto"/>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（供应商）：</w:t>
      </w:r>
      <w:r/>
    </w:p>
    <w:p>
      <w:pPr>
        <w:pStyle w:val="809"/>
        <w:ind w:firstLine="497"/>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w:t>
      </w:r>
      <w:r>
        <w:rPr>
          <w:rFonts w:hint="eastAsia" w:ascii="宋体" w:hAnsi="宋体" w:eastAsia="宋体" w:cs="宋体"/>
          <w:color w:val="auto"/>
          <w:sz w:val="24"/>
          <w:szCs w:val="24"/>
          <w:highlight w:val="none"/>
          <w:u w:val="none"/>
        </w:rPr>
        <w:t xml:space="preserve">暂行办</w:t>
      </w:r>
      <w:r>
        <w:rPr>
          <w:rFonts w:hint="eastAsia" w:ascii="宋体" w:hAnsi="宋体" w:cs="宋体"/>
          <w:color w:val="auto"/>
          <w:sz w:val="24"/>
          <w:szCs w:val="24"/>
          <w:highlight w:val="none"/>
          <w:u w:val="none"/>
          <w:lang w:eastAsia="zh-CN"/>
        </w:rPr>
        <w:t xml:space="preserve">法》的规定，</w:t>
      </w:r>
      <w:r>
        <w:rPr>
          <w:rFonts w:hint="eastAsia" w:ascii="宋体" w:hAnsi="宋体" w:cs="宋体"/>
          <w:color w:val="auto"/>
          <w:sz w:val="24"/>
          <w:szCs w:val="24"/>
          <w:highlight w:val="none"/>
          <w:u w:val="single"/>
          <w:lang w:eastAsia="zh-CN"/>
        </w:rPr>
        <w:t xml:space="preserve">徐州合文网络信息咨询有限公司</w:t>
      </w:r>
      <w:r>
        <w:rPr>
          <w:rFonts w:hint="eastAsia" w:ascii="宋体" w:hAnsi="宋体" w:cs="宋体"/>
          <w:color w:val="auto"/>
          <w:sz w:val="24"/>
          <w:szCs w:val="24"/>
          <w:highlight w:val="none"/>
          <w:u w:val="none"/>
          <w:lang w:eastAsia="zh-CN"/>
        </w:rPr>
        <w:t xml:space="preserve">对</w:t>
      </w:r>
      <w:r>
        <w:rPr>
          <w:rFonts w:hint="eastAsia" w:ascii="宋体" w:hAnsi="宋体" w:cs="宋体"/>
          <w:color w:val="auto"/>
          <w:sz w:val="24"/>
          <w:szCs w:val="24"/>
          <w:highlight w:val="none"/>
          <w:u w:val="single"/>
          <w:lang w:eastAsia="zh-CN"/>
        </w:rPr>
        <w:t xml:space="preserve">睢宁县城区老旧公厕提升工程</w:t>
      </w:r>
      <w:r>
        <w:rPr>
          <w:rFonts w:hint="eastAsia" w:ascii="宋体" w:hAnsi="宋体" w:cs="宋体"/>
          <w:color w:val="auto"/>
          <w:sz w:val="24"/>
          <w:szCs w:val="24"/>
          <w:highlight w:val="none"/>
          <w:u w:val="none"/>
          <w:lang w:eastAsia="zh-CN"/>
        </w:rPr>
        <w:t xml:space="preserve">采取竞</w:t>
      </w:r>
      <w:r>
        <w:rPr>
          <w:rFonts w:hint="eastAsia" w:ascii="宋体" w:hAnsi="宋体" w:eastAsia="宋体" w:cs="宋体"/>
          <w:color w:val="auto"/>
          <w:sz w:val="24"/>
          <w:szCs w:val="24"/>
          <w:highlight w:val="none"/>
          <w:u w:val="none"/>
        </w:rPr>
        <w:t xml:space="preserve">争性</w:t>
      </w:r>
      <w:r>
        <w:rPr>
          <w:rFonts w:hint="eastAsia" w:ascii="宋体" w:hAnsi="宋体" w:eastAsia="宋体" w:cs="宋体"/>
          <w:color w:val="auto"/>
          <w:sz w:val="24"/>
          <w:szCs w:val="24"/>
          <w:highlight w:val="none"/>
        </w:rPr>
        <w:t xml:space="preserve">磋商采购方式进行采购，竞争性磋商文件（以下简称《磋商文件》）内容如下：</w:t>
      </w:r>
      <w:r/>
    </w:p>
    <w:p>
      <w:pPr>
        <w:pStyle w:val="809"/>
        <w:ind w:left="497"/>
        <w:jc w:val="center"/>
        <w:rPr>
          <w:rFonts w:ascii="宋体" w:hAnsi="宋体"/>
          <w:b/>
          <w:bCs/>
          <w:color w:val="auto"/>
          <w:sz w:val="24"/>
          <w:highlight w:val="none"/>
        </w:rPr>
      </w:pPr>
      <w:r>
        <w:rPr>
          <w:rFonts w:ascii="宋体" w:hAnsi="宋体"/>
          <w:b/>
          <w:bCs/>
          <w:color w:val="auto"/>
          <w:sz w:val="24"/>
          <w:highlight w:val="none"/>
        </w:rPr>
        <w:t xml:space="preserve">第一章 项目说明</w:t>
      </w:r>
      <w:r/>
    </w:p>
    <w:p>
      <w:pPr>
        <w:pStyle w:val="809"/>
        <w:spacing w:line="360" w:lineRule="auto"/>
        <w:rPr>
          <w:rFonts w:hint="eastAsia" w:ascii="宋体" w:hAnsi="宋体" w:eastAsia="宋体"/>
          <w:color w:val="auto"/>
          <w:sz w:val="24"/>
          <w:highlight w:val="none"/>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睢宁县城市管理局</w:t>
      </w:r>
      <w:r/>
    </w:p>
    <w:p>
      <w:pPr>
        <w:pStyle w:val="809"/>
        <w:spacing w:line="360" w:lineRule="auto"/>
        <w:rPr>
          <w:rFonts w:ascii="宋体" w:hAnsi="宋体" w:eastAsia="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睢宁县城区老旧公厕提升工程</w:t>
      </w:r>
      <w:r/>
    </w:p>
    <w:p>
      <w:pPr>
        <w:pStyle w:val="809"/>
        <w:jc w:val="left"/>
        <w:spacing w:line="360" w:lineRule="auto"/>
        <w:rPr>
          <w:rFonts w:hint="eastAsia" w:ascii="宋体" w:hAnsi="宋体" w:eastAsia="宋体"/>
          <w:color w:val="auto"/>
          <w:sz w:val="24"/>
          <w:highlight w:val="none"/>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p>
    <w:p>
      <w:pPr>
        <w:pStyle w:val="809"/>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809"/>
        <w:jc w:val="left"/>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809"/>
        <w:jc w:val="left"/>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hint="eastAsia" w:ascii="宋体" w:hAnsi="宋体" w:eastAsia="宋体" w:cs="宋体"/>
          <w:color w:val="auto"/>
          <w:sz w:val="24"/>
          <w:szCs w:val="24"/>
          <w:highlight w:val="none"/>
        </w:rPr>
        <w:t xml:space="preserve">见竞争性磋商公告（项目编号：</w:t>
      </w:r>
      <w:r>
        <w:rPr>
          <w:rFonts w:hint="eastAsia" w:ascii="宋体" w:hAnsi="宋体" w:cs="宋体"/>
          <w:color w:val="auto"/>
          <w:sz w:val="24"/>
          <w:szCs w:val="24"/>
          <w:highlight w:val="none"/>
          <w:lang w:val="en-US" w:eastAsia="zh-CN"/>
        </w:rPr>
        <w:t xml:space="preserve">JSZC-320324-XZHW-C2026-0001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七、采购预算（采购项目预算金额）：见《磋商文件》附件2、《项目要求（采购需求）》。</w:t>
      </w:r>
      <w:r/>
    </w:p>
    <w:p>
      <w:pPr>
        <w:pStyle w:val="809"/>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809"/>
        <w:spacing w:line="360" w:lineRule="auto"/>
        <w:rPr>
          <w:rFonts w:ascii="宋体" w:hAnsi="宋体"/>
          <w:color w:val="auto"/>
          <w:sz w:val="24"/>
          <w:highlight w:val="none"/>
        </w:rPr>
      </w:pPr>
      <w:r>
        <w:rPr>
          <w:rFonts w:ascii="宋体" w:hAnsi="宋体"/>
          <w:color w:val="auto"/>
          <w:sz w:val="24"/>
          <w:highlight w:val="none"/>
        </w:rPr>
        <w:t xml:space="preserve">九、合同条款：见《磋商文件》附件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rPr>
        <w:t xml:space="preserve">拟签订的合同文本</w:t>
      </w:r>
      <w:r>
        <w:rPr>
          <w:rFonts w:ascii="宋体" w:hAnsi="宋体"/>
          <w:color w:val="auto"/>
          <w:sz w:val="24"/>
          <w:highlight w:val="none"/>
        </w:rPr>
        <w:t xml:space="preserve">》。</w:t>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十、报价要求</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u w:val="single"/>
          <w:lang w:eastAsia="zh-CN"/>
        </w:rPr>
        <w:t xml:space="preserve">徐州合文网络信息咨询有限公司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eastAsia="zh-CN"/>
        </w:rPr>
        <w:t xml:space="preserve">徐州合文网络信息咨询有限公司</w:t>
      </w:r>
      <w:r>
        <w:rPr>
          <w:rFonts w:ascii="宋体" w:hAnsi="宋体"/>
          <w:color w:val="auto"/>
          <w:sz w:val="24"/>
          <w:highlight w:val="none"/>
        </w:rPr>
        <w:t xml:space="preserve">认为必要时可重新进行竞争性磋商采购或采取其它方式采购。</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809"/>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09"/>
        <w:ind w:left="497"/>
        <w:jc w:val="center"/>
        <w:rPr>
          <w:rFonts w:ascii="宋体" w:hAnsi="宋体"/>
          <w:b/>
          <w:bCs/>
          <w:color w:val="auto"/>
          <w:sz w:val="24"/>
          <w:highlight w:val="none"/>
        </w:rPr>
      </w:pPr>
      <w:r>
        <w:rPr>
          <w:rFonts w:ascii="宋体" w:hAnsi="宋体"/>
          <w:b/>
          <w:bCs/>
          <w:color w:val="auto"/>
          <w:sz w:val="24"/>
          <w:highlight w:val="none"/>
        </w:rPr>
        <w:t xml:space="preserve">第二章 磋商保证金</w:t>
      </w:r>
      <w:r/>
    </w:p>
    <w:p>
      <w:pPr>
        <w:pStyle w:val="809"/>
        <w:ind w:left="497"/>
        <w:jc w:val="center"/>
        <w:rPr>
          <w:rFonts w:ascii="宋体" w:hAnsi="宋体"/>
          <w:b/>
          <w:bCs/>
          <w:color w:val="auto"/>
          <w:sz w:val="24"/>
          <w:highlight w:val="none"/>
        </w:rPr>
      </w:pPr>
      <w:r>
        <w:rPr>
          <w:rFonts w:ascii="宋体" w:hAnsi="宋体"/>
          <w:b/>
          <w:bCs/>
          <w:color w:val="auto"/>
          <w:sz w:val="24"/>
          <w:highlight w:val="none"/>
        </w:rPr>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十一、供应商提交磋商保证金</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1、磋商保证金交纳数额和形式：不需交纳。</w:t>
      </w:r>
      <w:r/>
    </w:p>
    <w:p>
      <w:pPr>
        <w:pStyle w:val="809"/>
        <w:ind w:left="497"/>
        <w:jc w:val="center"/>
        <w:rPr>
          <w:rFonts w:ascii="宋体" w:hAnsi="宋体"/>
          <w:b/>
          <w:bCs/>
          <w:color w:val="auto"/>
          <w:sz w:val="24"/>
          <w:highlight w:val="none"/>
        </w:rPr>
      </w:pPr>
      <w:r>
        <w:rPr>
          <w:rFonts w:ascii="宋体" w:hAnsi="宋体"/>
          <w:b/>
          <w:bCs/>
          <w:color w:val="auto"/>
          <w:sz w:val="24"/>
          <w:highlight w:val="none"/>
        </w:rPr>
      </w:r>
      <w:r/>
    </w:p>
    <w:p>
      <w:pPr>
        <w:pStyle w:val="809"/>
        <w:ind w:left="497"/>
        <w:jc w:val="center"/>
        <w:rPr>
          <w:rFonts w:ascii="宋体" w:hAnsi="宋体"/>
          <w:b/>
          <w:bCs/>
          <w:color w:val="auto"/>
          <w:sz w:val="24"/>
          <w:highlight w:val="none"/>
        </w:rPr>
      </w:pPr>
      <w:r>
        <w:rPr>
          <w:rFonts w:ascii="宋体" w:hAnsi="宋体"/>
          <w:b/>
          <w:bCs/>
          <w:color w:val="auto"/>
          <w:sz w:val="24"/>
          <w:highlight w:val="none"/>
        </w:rPr>
      </w:r>
      <w:r/>
    </w:p>
    <w:p>
      <w:pPr>
        <w:pStyle w:val="809"/>
        <w:ind w:left="497"/>
        <w:jc w:val="center"/>
        <w:rPr>
          <w:rFonts w:ascii="宋体" w:hAnsi="宋体"/>
          <w:b/>
          <w:bCs/>
          <w:color w:val="auto"/>
          <w:sz w:val="24"/>
          <w:highlight w:val="none"/>
        </w:rPr>
      </w:pPr>
      <w:r>
        <w:rPr>
          <w:rFonts w:ascii="宋体" w:hAnsi="宋体"/>
          <w:b/>
          <w:bCs/>
          <w:color w:val="auto"/>
          <w:sz w:val="24"/>
          <w:highlight w:val="none"/>
        </w:rPr>
        <w:t xml:space="preserve">第三章 响应文件</w:t>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13"/>
        <w:ind w:firstLine="480"/>
        <w:spacing w:line="360" w:lineRule="auto"/>
        <w:rPr>
          <w:rFonts w:ascii="宋体" w:hAnsi="宋体"/>
          <w:bCs/>
          <w:color w:val="auto"/>
          <w:sz w:val="24"/>
          <w:highlight w:val="none"/>
        </w:rPr>
      </w:pPr>
      <w:r>
        <w:rPr>
          <w:rFonts w:ascii="宋体" w:hAnsi="宋体"/>
          <w:bCs/>
          <w:color w:val="auto"/>
          <w:sz w:val="24"/>
          <w:highlight w:val="none"/>
        </w:rPr>
        <w:t xml:space="preserve">（一）本项目通过“苏采云”系统进行电子采购，即供应商响应文件从政府采购客户端工具制作并通过“苏采云”系统提交。</w:t>
      </w:r>
      <w:r/>
    </w:p>
    <w:p>
      <w:pPr>
        <w:pStyle w:val="813"/>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13"/>
        <w:ind w:firstLine="480"/>
        <w:spacing w:line="360" w:lineRule="auto"/>
        <w:rPr>
          <w:rFonts w:ascii="宋体" w:hAnsi="宋体"/>
          <w:bCs/>
          <w:color w:val="auto"/>
          <w:sz w:val="24"/>
          <w:highlight w:val="none"/>
        </w:rPr>
      </w:pPr>
      <w:r>
        <w:rPr>
          <w:rFonts w:ascii="宋体" w:hAnsi="宋体"/>
          <w:bCs/>
          <w:color w:val="auto"/>
          <w:sz w:val="24"/>
          <w:highlight w:val="none"/>
        </w:rPr>
        <w:t xml:space="preserve">“CA数字证书”的获取：供应商需办理CA锁，“苏采云”系统目前仅支持“苏采云”系统下的国信CA，省内各地区办理的“苏采云”系统下的国信CA全省通用。</w:t>
      </w:r>
      <w:r>
        <w:rPr>
          <w:rFonts w:hint="eastAsia" w:ascii="宋体" w:hAnsi="宋体" w:eastAsia="宋体" w:cs="宋体"/>
          <w:color w:val="auto"/>
          <w:sz w:val="24"/>
          <w:szCs w:val="24"/>
          <w:highlight w:val="none"/>
          <w:lang w:val="en-US" w:eastAsia="zh-CN"/>
        </w:rPr>
        <w:t xml:space="preserve">“CA数字证书”的办理材料详见“徐州政府采购网-业务工作-快速服务-下载专区”中的《“苏采云”系统政务CA办理材料、操作手册及控件下载》</w:t>
      </w:r>
      <w:r>
        <w:rPr>
          <w:rFonts w:ascii="宋体" w:hAnsi="宋体"/>
          <w:bCs/>
          <w:color w:val="auto"/>
          <w:sz w:val="24"/>
          <w:highlight w:val="none"/>
        </w:rPr>
        <w:t xml:space="preserve">。</w:t>
      </w:r>
      <w:r/>
    </w:p>
    <w:p>
      <w:pPr>
        <w:pStyle w:val="813"/>
        <w:ind w:firstLine="480"/>
        <w:spacing w:line="360" w:lineRule="auto"/>
        <w:rPr>
          <w:rFonts w:ascii="宋体" w:hAnsi="宋体"/>
          <w:bCs/>
          <w:color w:val="auto"/>
          <w:sz w:val="24"/>
          <w:highlight w:val="none"/>
        </w:rPr>
      </w:pPr>
      <w:r>
        <w:rPr>
          <w:rFonts w:ascii="宋体" w:hAnsi="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09"/>
        <w:ind w:firstLine="482"/>
        <w:spacing w:line="360" w:lineRule="auto"/>
        <w:rPr>
          <w:rFonts w:ascii="宋体" w:hAnsi="宋体"/>
          <w:b/>
          <w:color w:val="auto"/>
          <w:sz w:val="24"/>
          <w:highlight w:val="none"/>
        </w:rPr>
      </w:pPr>
      <w:r>
        <w:rPr>
          <w:rFonts w:ascii="宋体" w:hAnsi="宋体"/>
          <w:b/>
          <w:color w:val="auto"/>
          <w:sz w:val="24"/>
          <w:highlight w:val="none"/>
        </w:rPr>
        <w:t xml:space="preserve">“苏采云”系统使用要求：</w:t>
      </w:r>
      <w:r/>
    </w:p>
    <w:p>
      <w:pPr>
        <w:pStyle w:val="809"/>
        <w:ind w:firstLine="480"/>
        <w:spacing w:line="360" w:lineRule="auto"/>
        <w:rPr>
          <w:rFonts w:ascii="宋体" w:hAnsi="宋体"/>
          <w:bCs/>
          <w:color w:val="auto"/>
          <w:sz w:val="24"/>
          <w:highlight w:val="none"/>
        </w:rPr>
      </w:pPr>
      <w:r>
        <w:rPr>
          <w:rFonts w:ascii="宋体" w:hAnsi="宋体"/>
          <w:bCs/>
          <w:color w:val="auto"/>
          <w:sz w:val="24"/>
          <w:highlight w:val="none"/>
        </w:rPr>
        <w:t xml:space="preserve">1、使用谷歌浏览器参与不见面开标及磋商环节。</w:t>
      </w:r>
      <w:r/>
    </w:p>
    <w:p>
      <w:pPr>
        <w:pStyle w:val="809"/>
        <w:ind w:firstLine="480"/>
        <w:spacing w:line="360" w:lineRule="auto"/>
        <w:rPr>
          <w:rFonts w:ascii="宋体" w:hAnsi="宋体"/>
          <w:bCs/>
          <w:color w:val="auto"/>
          <w:sz w:val="24"/>
          <w:highlight w:val="none"/>
        </w:rPr>
      </w:pPr>
      <w:r>
        <w:rPr>
          <w:rFonts w:ascii="宋体" w:hAnsi="宋体"/>
          <w:bCs/>
          <w:color w:val="auto"/>
          <w:sz w:val="24"/>
          <w:highlight w:val="none"/>
        </w:rPr>
        <w:t xml:space="preserve">2、电脑需提前准备好麦克风、音响，摄像头，提前检查保证能够正常使用。</w:t>
      </w:r>
      <w:r/>
    </w:p>
    <w:p>
      <w:pPr>
        <w:pStyle w:val="809"/>
        <w:ind w:firstLine="480"/>
        <w:spacing w:line="360" w:lineRule="auto"/>
        <w:rPr>
          <w:rFonts w:ascii="宋体" w:hAnsi="宋体"/>
          <w:bCs/>
          <w:color w:val="auto"/>
          <w:sz w:val="24"/>
          <w:highlight w:val="none"/>
        </w:rPr>
      </w:pPr>
      <w:r>
        <w:rPr>
          <w:rFonts w:ascii="宋体" w:hAnsi="宋体"/>
          <w:bCs/>
          <w:color w:val="auto"/>
          <w:sz w:val="24"/>
          <w:highlight w:val="none"/>
        </w:rPr>
        <w:t xml:space="preserve">3、操作系统至少win7以上，建议使用win10操作系统。</w:t>
      </w:r>
      <w:r/>
    </w:p>
    <w:p>
      <w:pPr>
        <w:pStyle w:val="805"/>
        <w:ind w:firstLine="480"/>
        <w:spacing w:line="360" w:lineRule="auto"/>
        <w:rPr>
          <w:rFonts w:ascii="宋体" w:hAnsi="宋体"/>
          <w:color w:val="auto"/>
          <w:sz w:val="24"/>
          <w:highlight w:val="none"/>
        </w:rPr>
      </w:pPr>
      <w:r>
        <w:rPr>
          <w:rFonts w:ascii="宋体" w:hAnsi="宋体"/>
          <w:b/>
          <w:bCs/>
          <w:color w:val="auto"/>
          <w:sz w:val="24"/>
          <w:highlight w:val="none"/>
        </w:rPr>
        <w:t xml:space="preserve">（二）首次响应文件提交的截止时间：</w:t>
      </w:r>
      <w:r>
        <w:rPr>
          <w:rFonts w:hint="eastAsia" w:ascii="宋体" w:hAnsi="宋体"/>
          <w:b/>
          <w:bCs/>
          <w:color w:val="auto"/>
          <w:sz w:val="24"/>
          <w:highlight w:val="none"/>
          <w:lang w:eastAsia="zh-CN"/>
        </w:rPr>
        <w:t xml:space="preserve">2026年</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日</w:t>
      </w:r>
      <w:r>
        <w:rPr>
          <w:rFonts w:hint="eastAsia" w:ascii="宋体" w:hAnsi="宋体"/>
          <w:b/>
          <w:bCs/>
          <w:color w:val="auto"/>
          <w:sz w:val="24"/>
          <w:highlight w:val="none"/>
          <w:lang w:val="en-US" w:eastAsia="zh-CN"/>
        </w:rPr>
        <w:t xml:space="preserve">09:00</w:t>
      </w:r>
      <w:r>
        <w:rPr>
          <w:rFonts w:ascii="宋体" w:hAnsi="宋体"/>
          <w:b/>
          <w:bCs/>
          <w:color w:val="auto"/>
          <w:sz w:val="24"/>
          <w:highlight w:val="none"/>
        </w:rPr>
        <w:t xml:space="preserve">，</w:t>
      </w:r>
      <w:r>
        <w:rPr>
          <w:rFonts w:ascii="宋体" w:hAnsi="宋体"/>
          <w:color w:val="auto"/>
          <w:sz w:val="24"/>
          <w:highlight w:val="none"/>
        </w:rPr>
        <w:t xml:space="preserve">在截止时间后提交的首次响应文件为无效文件，将被拒收。</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（三）首次响应文件提交时间、地点：</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1、提交时间</w:t>
      </w:r>
      <w:r/>
    </w:p>
    <w:p>
      <w:pPr>
        <w:pStyle w:val="805"/>
        <w:ind w:firstLine="480"/>
        <w:spacing w:line="360" w:lineRule="auto"/>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color w:val="auto"/>
          <w:sz w:val="24"/>
          <w:highlight w:val="none"/>
          <w:lang w:eastAsia="zh-CN"/>
        </w:rPr>
        <w:t xml:space="preserve">2026年</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日</w:t>
      </w:r>
      <w:r>
        <w:rPr>
          <w:rFonts w:hint="eastAsia" w:ascii="宋体" w:hAnsi="宋体"/>
          <w:b/>
          <w:bCs/>
          <w:color w:val="auto"/>
          <w:sz w:val="24"/>
          <w:highlight w:val="none"/>
          <w:lang w:val="en-US" w:eastAsia="zh-CN"/>
        </w:rPr>
        <w:t xml:space="preserve">09:00</w:t>
      </w:r>
      <w:r>
        <w:rPr>
          <w:rFonts w:ascii="宋体" w:hAnsi="宋体"/>
          <w:b/>
          <w:bCs/>
          <w:color w:val="auto"/>
          <w:sz w:val="24"/>
          <w:highlight w:val="none"/>
        </w:rPr>
        <w:t xml:space="preserve">）前。</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2、提交地点：</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（四）首次响应文件开启时间：</w:t>
      </w:r>
      <w:r>
        <w:rPr>
          <w:rFonts w:hint="eastAsia" w:ascii="宋体" w:hAnsi="宋体"/>
          <w:b/>
          <w:bCs/>
          <w:color w:val="auto"/>
          <w:sz w:val="24"/>
          <w:highlight w:val="none"/>
          <w:lang w:eastAsia="zh-CN"/>
        </w:rPr>
        <w:t xml:space="preserve">2026年</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日</w:t>
      </w:r>
      <w:r>
        <w:rPr>
          <w:rFonts w:hint="eastAsia" w:ascii="宋体" w:hAnsi="宋体"/>
          <w:b/>
          <w:bCs/>
          <w:color w:val="auto"/>
          <w:sz w:val="24"/>
          <w:highlight w:val="none"/>
          <w:lang w:val="en-US" w:eastAsia="zh-CN"/>
        </w:rPr>
        <w:t xml:space="preserve">09:00</w:t>
      </w:r>
      <w:r>
        <w:rPr>
          <w:rFonts w:ascii="宋体" w:hAnsi="宋体"/>
          <w:b/>
          <w:bCs/>
          <w:color w:val="auto"/>
          <w:sz w:val="24"/>
          <w:highlight w:val="none"/>
        </w:rPr>
        <w:t xml:space="preserve">。</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（五）首次响应文件开启地点：</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（七）不接受不按要求加盖电子签章（电子签章）的首次响应文件。电子签章相关要求见“苏采云”系统。</w:t>
      </w:r>
      <w:r/>
    </w:p>
    <w:p>
      <w:pPr>
        <w:pStyle w:val="805"/>
        <w:ind w:firstLine="480"/>
        <w:spacing w:line="360" w:lineRule="auto"/>
        <w:rPr>
          <w:rFonts w:ascii="宋体" w:hAnsi="宋体"/>
          <w:color w:val="auto"/>
          <w:sz w:val="24"/>
          <w:highlight w:val="none"/>
        </w:rPr>
      </w:pPr>
      <w:r>
        <w:rPr>
          <w:rFonts w:ascii="宋体" w:hAnsi="宋体"/>
          <w:bCs/>
          <w:color w:val="auto"/>
          <w:sz w:val="24"/>
          <w:highlight w:val="none"/>
        </w:rPr>
        <w:t xml:space="preserve">（八）首次响应文件解密：到达开启时间，</w:t>
      </w:r>
      <w:r>
        <w:rPr>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b/>
          <w:bCs/>
          <w:color w:val="auto"/>
          <w:sz w:val="24"/>
          <w:highlight w:val="none"/>
        </w:rPr>
        <w:t xml:space="preserve">开启时间后30分钟内</w:t>
      </w:r>
      <w:r>
        <w:rPr>
          <w:rFonts w:ascii="宋体" w:hAnsi="宋体"/>
          <w:color w:val="auto"/>
          <w:sz w:val="24"/>
          <w:highlight w:val="none"/>
        </w:rPr>
        <w:t xml:space="preserve">，通过“苏采云”系统（使用“CA数字证书”）解密。</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（九）采购文件（后缀名为“.kedt”）、供应商操作手册及政府采购客户端工具可通过“苏采云”系统（网址：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HYPERLINK "http://jszfcg.jsczt.cn/"</w:instrText>
      </w:r>
      <w:r>
        <w:rPr>
          <w:rFonts w:ascii="宋体" w:hAnsi="宋体"/>
          <w:color w:val="auto"/>
          <w:sz w:val="24"/>
          <w:highlight w:val="none"/>
        </w:rPr>
        <w:fldChar w:fldCharType="separate"/>
      </w:r>
      <w:r>
        <w:rPr>
          <w:rFonts w:ascii="宋体" w:hAnsi="宋体"/>
          <w:color w:val="auto"/>
          <w:sz w:val="24"/>
          <w:highlight w:val="none"/>
        </w:rPr>
        <w:t xml:space="preserve">http://jszfcg.jsczt.cn/</w:t>
      </w:r>
      <w:r>
        <w:rPr>
          <w:rFonts w:ascii="宋体" w:hAnsi="宋体"/>
          <w:color w:val="auto"/>
          <w:sz w:val="24"/>
          <w:highlight w:val="none"/>
        </w:rPr>
        <w:fldChar w:fldCharType="end"/>
      </w:r>
      <w:r>
        <w:rPr>
          <w:rFonts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（十）相关说明: 供应商在“苏采云”系统中提交首次响应文件的时间即为数据电文（响应文件，下同）的发送时间和接收时间。</w:t>
      </w:r>
      <w:r/>
    </w:p>
    <w:p>
      <w:pPr>
        <w:pStyle w:val="805"/>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请按照以下要求（包括但不限于以下要求）制作：</w:t>
      </w:r>
      <w:r/>
    </w:p>
    <w:p>
      <w:pPr>
        <w:pStyle w:val="805"/>
        <w:ind w:firstLine="425"/>
        <w:spacing w:line="360" w:lineRule="auto"/>
        <w:rPr>
          <w:rFonts w:ascii="宋体" w:hAnsi="宋体"/>
          <w:b/>
          <w:color w:val="auto"/>
          <w:sz w:val="24"/>
          <w:highlight w:val="none"/>
        </w:rPr>
      </w:pPr>
      <w:r>
        <w:rPr>
          <w:rFonts w:ascii="宋体" w:hAnsi="宋体"/>
          <w:b/>
          <w:color w:val="auto"/>
          <w:sz w:val="24"/>
          <w:highlight w:val="none"/>
        </w:rPr>
        <w:t xml:space="preserve">（一）基本目录</w:t>
      </w:r>
      <w:r/>
    </w:p>
    <w:p>
      <w:pPr>
        <w:pStyle w:val="805"/>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color w:val="auto"/>
          <w:sz w:val="24"/>
          <w:highlight w:val="none"/>
        </w:rPr>
        <w:t xml:space="preserve">《磋商报价表》（加盖电子签章，格式见《磋商文件》附件。</w:t>
      </w:r>
      <w:r>
        <w:rPr>
          <w:rFonts w:ascii="宋体" w:hAnsi="宋体"/>
          <w:bCs/>
          <w:color w:val="auto"/>
          <w:sz w:val="24"/>
          <w:highlight w:val="none"/>
        </w:rPr>
        <w:t xml:space="preserve">政府采购客户端工具输入报价自动生成）；</w:t>
      </w:r>
      <w:r/>
    </w:p>
    <w:p>
      <w:pPr>
        <w:pStyle w:val="809"/>
        <w:ind w:firstLine="241"/>
        <w:spacing w:line="360" w:lineRule="auto"/>
        <w:rPr>
          <w:rFonts w:ascii="宋体" w:hAnsi="宋体"/>
          <w:b/>
          <w:color w:val="auto"/>
          <w:sz w:val="24"/>
          <w:highlight w:val="none"/>
        </w:rPr>
      </w:pPr>
      <w:r>
        <w:rPr>
          <w:rFonts w:ascii="宋体" w:hAnsi="宋体"/>
          <w:b/>
          <w:color w:val="auto"/>
          <w:sz w:val="24"/>
          <w:highlight w:val="none"/>
        </w:rPr>
        <w:t xml:space="preserve">（二）资格条件（1～6项必须提供，否则响应无效）</w:t>
      </w:r>
      <w:r/>
    </w:p>
    <w:p>
      <w:pPr>
        <w:pStyle w:val="809"/>
        <w:ind w:right="-334" w:firstLine="482"/>
        <w:spacing w:line="360" w:lineRule="auto"/>
        <w:rPr>
          <w:rFonts w:ascii="宋体" w:hAnsi="宋体"/>
          <w:b/>
          <w:bCs/>
          <w:color w:val="auto"/>
          <w:sz w:val="24"/>
          <w:highlight w:val="none"/>
        </w:rPr>
      </w:pPr>
      <w:r>
        <w:rPr>
          <w:rFonts w:ascii="宋体" w:hAnsi="宋体"/>
          <w:b/>
          <w:bCs/>
          <w:color w:val="auto"/>
          <w:sz w:val="24"/>
          <w:highlight w:val="none"/>
        </w:rPr>
        <w:t xml:space="preserve">1、供应商合法有效的法人的营业执照或法人证书；</w:t>
      </w:r>
      <w:r/>
    </w:p>
    <w:p>
      <w:pPr>
        <w:pStyle w:val="808"/>
        <w:ind w:left="0" w:firstLine="482"/>
        <w:spacing w:after="0" w:line="360" w:lineRule="auto"/>
        <w:rPr>
          <w:rFonts w:ascii="宋体" w:hAnsi="宋体"/>
          <w:b/>
          <w:bCs/>
          <w:color w:val="auto"/>
          <w:sz w:val="24"/>
          <w:highlight w:val="none"/>
        </w:rPr>
      </w:pPr>
      <w:r>
        <w:rPr>
          <w:rFonts w:ascii="宋体" w:hAnsi="宋体"/>
          <w:b/>
          <w:bCs/>
          <w:color w:val="auto"/>
          <w:sz w:val="24"/>
          <w:highlight w:val="none"/>
        </w:rPr>
        <w:t xml:space="preserve">2、具备履行合同所必需的设备和专业技术能力的证明材料</w:t>
      </w:r>
      <w:r>
        <w:rPr>
          <w:rFonts w:ascii="宋体" w:hAnsi="宋体"/>
          <w:b/>
          <w:color w:val="auto"/>
          <w:sz w:val="24"/>
          <w:highlight w:val="none"/>
        </w:rPr>
        <w:t xml:space="preserve">复印件</w:t>
      </w:r>
      <w:r>
        <w:rPr>
          <w:rFonts w:ascii="宋体" w:hAnsi="宋体"/>
          <w:b/>
          <w:bCs/>
          <w:color w:val="auto"/>
          <w:sz w:val="24"/>
          <w:highlight w:val="none"/>
        </w:rPr>
        <w:t xml:space="preserve">，即提供：</w:t>
      </w:r>
      <w:r/>
    </w:p>
    <w:p>
      <w:pPr>
        <w:pStyle w:val="809"/>
        <w:ind w:right="-334" w:firstLine="482"/>
        <w:spacing w:line="360" w:lineRule="auto"/>
        <w:rPr>
          <w:rFonts w:ascii="宋体" w:hAnsi="宋体"/>
          <w:b/>
          <w:color w:val="auto"/>
          <w:sz w:val="24"/>
          <w:highlight w:val="none"/>
        </w:rPr>
      </w:pPr>
      <w:r>
        <w:rPr>
          <w:rFonts w:ascii="宋体" w:hAnsi="宋体"/>
          <w:b/>
          <w:color w:val="auto"/>
          <w:sz w:val="24"/>
          <w:highlight w:val="none"/>
        </w:rPr>
        <w:t xml:space="preserve">①供应商具备</w:t>
      </w:r>
      <w:r>
        <w:rPr>
          <w:rFonts w:hint="eastAsia" w:ascii="宋体" w:hAnsi="宋体" w:cs="Times New Roman"/>
          <w:b/>
          <w:color w:val="auto"/>
          <w:sz w:val="24"/>
          <w:highlight w:val="none"/>
          <w:lang w:val="en-US" w:eastAsia="zh-CN"/>
        </w:rPr>
        <w:t xml:space="preserve">具备建筑工程施工总承包叁级及以上资质；</w:t>
      </w:r>
      <w:r>
        <w:rPr>
          <w:rFonts w:hint="eastAsia" w:ascii="宋体" w:hAnsi="宋体" w:eastAsia="宋体" w:cs="Times New Roman"/>
          <w:b/>
          <w:color w:val="auto"/>
          <w:sz w:val="24"/>
          <w:highlight w:val="none"/>
          <w:lang w:val="en-US" w:eastAsia="zh-CN"/>
        </w:rPr>
        <w:t xml:space="preserve">并具有有效的安全生产许可证；</w:t>
      </w:r>
      <w:r/>
    </w:p>
    <w:p>
      <w:pPr>
        <w:pStyle w:val="809"/>
        <w:ind w:right="-334" w:firstLine="482"/>
        <w:spacing w:line="360" w:lineRule="auto"/>
        <w:rPr>
          <w:rFonts w:ascii="宋体" w:hAnsi="宋体"/>
          <w:b/>
          <w:color w:val="auto"/>
          <w:sz w:val="24"/>
          <w:highlight w:val="none"/>
        </w:rPr>
      </w:pPr>
      <w:r>
        <w:rPr>
          <w:rFonts w:ascii="宋体" w:hAnsi="宋体"/>
          <w:b/>
          <w:color w:val="auto"/>
          <w:sz w:val="24"/>
          <w:highlight w:val="none"/>
        </w:rPr>
        <w:t xml:space="preserve">②拟选派项目负责人具</w:t>
      </w:r>
      <w:r>
        <w:rPr>
          <w:rFonts w:ascii="宋体" w:hAnsi="宋体" w:eastAsia="宋体" w:cs="Times New Roman"/>
          <w:b/>
          <w:color w:val="auto"/>
          <w:sz w:val="24"/>
          <w:highlight w:val="none"/>
        </w:rPr>
        <w:t xml:space="preserve">备</w:t>
      </w:r>
      <w:r>
        <w:rPr>
          <w:rFonts w:hint="eastAsia" w:ascii="宋体" w:hAnsi="宋体" w:cs="Times New Roman"/>
          <w:b/>
          <w:color w:val="auto"/>
          <w:sz w:val="24"/>
          <w:highlight w:val="none"/>
          <w:lang w:val="en-US" w:eastAsia="zh-CN"/>
        </w:rPr>
        <w:t xml:space="preserve">建筑</w:t>
      </w:r>
      <w:r>
        <w:rPr>
          <w:rFonts w:hint="eastAsia" w:ascii="宋体" w:hAnsi="宋体" w:eastAsia="宋体" w:cs="Times New Roman"/>
          <w:b/>
          <w:color w:val="auto"/>
          <w:sz w:val="24"/>
          <w:highlight w:val="none"/>
          <w:lang w:val="en-US" w:eastAsia="zh-CN"/>
        </w:rPr>
        <w:t xml:space="preserve">工程专业二级（含）以上</w:t>
      </w:r>
      <w:r>
        <w:rPr>
          <w:rFonts w:hint="eastAsia" w:ascii="宋体" w:hAnsi="宋体" w:cs="Times New Roman"/>
          <w:b/>
          <w:color w:val="auto"/>
          <w:sz w:val="24"/>
          <w:highlight w:val="none"/>
          <w:lang w:val="en-US" w:eastAsia="zh-CN"/>
        </w:rPr>
        <w:t xml:space="preserve">注册</w:t>
      </w:r>
      <w:r>
        <w:rPr>
          <w:rFonts w:hint="eastAsia" w:ascii="宋体" w:hAnsi="宋体" w:eastAsia="宋体" w:cs="Times New Roman"/>
          <w:b/>
          <w:color w:val="auto"/>
          <w:sz w:val="24"/>
          <w:highlight w:val="none"/>
          <w:lang w:val="en-US" w:eastAsia="zh-CN"/>
        </w:rPr>
        <w:t xml:space="preserve">建造师资格证书及具有有效《施工企业安全生产考核合格证书》（B证）且无在建工程的承诺书（格式自拟）</w:t>
      </w:r>
      <w:r>
        <w:rPr>
          <w:rFonts w:ascii="宋体" w:hAnsi="宋体"/>
          <w:b/>
          <w:color w:val="auto"/>
          <w:sz w:val="24"/>
          <w:highlight w:val="none"/>
        </w:rPr>
        <w:t xml:space="preserve">；</w:t>
      </w:r>
      <w:r/>
    </w:p>
    <w:p>
      <w:pPr>
        <w:pStyle w:val="809"/>
        <w:ind w:right="-334"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注：注册的建造师证书按注册所在省住建部门最新的建造师证书管理办法为准。</w:t>
      </w:r>
      <w:r/>
    </w:p>
    <w:p>
      <w:pPr>
        <w:pStyle w:val="809"/>
        <w:ind w:right="-334" w:firstLine="482"/>
        <w:spacing w:line="360" w:lineRule="auto"/>
        <w:rPr>
          <w:rFonts w:ascii="宋体" w:hAnsi="宋体"/>
          <w:b/>
          <w:color w:val="auto"/>
          <w:sz w:val="24"/>
          <w:highlight w:val="none"/>
        </w:rPr>
      </w:pPr>
      <w:r>
        <w:rPr>
          <w:rFonts w:ascii="宋体" w:hAnsi="宋体"/>
          <w:b/>
          <w:color w:val="auto"/>
          <w:sz w:val="24"/>
          <w:highlight w:val="none"/>
        </w:rPr>
        <w:t xml:space="preserve">3、财务状况报告，至少提供：</w:t>
      </w:r>
      <w:r/>
    </w:p>
    <w:p>
      <w:pPr>
        <w:pStyle w:val="809"/>
        <w:ind w:right="-334"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的本项目开标时间前6个月内（不含开标当月）任何时间的资产负债表、利润表各一份或提供</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上年度财务报告或</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的本项目开标时间前6个月内银行出具的资信证明扫描件</w:t>
      </w:r>
      <w:r>
        <w:rPr>
          <w:rFonts w:ascii="宋体" w:hAnsi="宋体"/>
          <w:bCs/>
          <w:color w:val="auto"/>
          <w:sz w:val="24"/>
          <w:highlight w:val="none"/>
        </w:rPr>
        <w:t xml:space="preserve">；</w:t>
      </w:r>
      <w:r/>
    </w:p>
    <w:p>
      <w:pPr>
        <w:pStyle w:val="809"/>
        <w:ind w:right="-334" w:firstLine="480"/>
        <w:spacing w:line="360" w:lineRule="auto"/>
        <w:rPr>
          <w:rFonts w:ascii="宋体" w:hAnsi="宋体"/>
          <w:bCs/>
          <w:color w:val="auto"/>
          <w:sz w:val="24"/>
          <w:highlight w:val="none"/>
        </w:rPr>
      </w:pPr>
      <w:r>
        <w:rPr>
          <w:rFonts w:ascii="宋体" w:hAnsi="宋体"/>
          <w:bCs/>
          <w:color w:val="auto"/>
          <w:sz w:val="24"/>
          <w:highlight w:val="none"/>
        </w:rPr>
        <w:t xml:space="preserve">4、供应商的提交首次响应文件时间前6个月内任何1月的</w:t>
      </w:r>
      <w:r>
        <w:rPr>
          <w:rFonts w:ascii="宋体" w:hAnsi="宋体"/>
          <w:b/>
          <w:color w:val="auto"/>
          <w:sz w:val="24"/>
          <w:highlight w:val="none"/>
        </w:rPr>
        <w:t xml:space="preserve">依法缴纳税收和社会保障资金</w:t>
      </w:r>
      <w:r>
        <w:rPr>
          <w:rFonts w:ascii="宋体" w:hAnsi="宋体"/>
          <w:bCs/>
          <w:color w:val="auto"/>
          <w:sz w:val="24"/>
          <w:highlight w:val="none"/>
        </w:rPr>
        <w:t xml:space="preserve">的相关材料</w:t>
      </w:r>
      <w:r>
        <w:rPr>
          <w:rFonts w:hint="eastAsia" w:ascii="宋体" w:hAnsi="宋体"/>
          <w:bCs/>
          <w:color w:val="auto"/>
          <w:sz w:val="24"/>
          <w:highlight w:val="none"/>
          <w:lang w:eastAsia="zh-CN"/>
        </w:rPr>
        <w:t xml:space="preserve">扫描件</w:t>
      </w:r>
      <w:r>
        <w:rPr>
          <w:rFonts w:ascii="宋体" w:hAnsi="宋体"/>
          <w:bCs/>
          <w:color w:val="auto"/>
          <w:sz w:val="24"/>
          <w:highlight w:val="none"/>
        </w:rPr>
        <w:t xml:space="preserve">；或依法免税或不需要缴纳社会保障资金的供应商应提供相应其依法免税或不需要缴纳社会保障资金的证明文件扫描件；</w:t>
      </w:r>
      <w:r/>
    </w:p>
    <w:p>
      <w:pPr>
        <w:pStyle w:val="809"/>
        <w:ind w:right="-334" w:firstLine="482"/>
        <w:spacing w:line="360" w:lineRule="auto"/>
        <w:rPr>
          <w:rFonts w:ascii="宋体" w:hAnsi="宋体"/>
          <w:b/>
          <w:color w:val="auto"/>
          <w:sz w:val="24"/>
          <w:highlight w:val="none"/>
        </w:rPr>
      </w:pPr>
      <w:r>
        <w:rPr>
          <w:rFonts w:ascii="宋体" w:hAnsi="宋体"/>
          <w:b/>
          <w:color w:val="auto"/>
          <w:sz w:val="24"/>
          <w:highlight w:val="none"/>
        </w:rPr>
        <w:t xml:space="preserve">5、供应商为中小企业（含中型、小型、微型企业，下同）的，提供《中小企业声明函》原件（电子签章，填写完整。格式见《磋商文件》附件）。《中小企业声明函》查询渠道参考工业和信息化部发布的中小企业规模自测小程序；</w:t>
      </w:r>
      <w:r/>
    </w:p>
    <w:p>
      <w:pPr>
        <w:pStyle w:val="809"/>
        <w:ind w:right="-334" w:firstLine="482"/>
        <w:spacing w:line="360" w:lineRule="auto"/>
        <w:rPr>
          <w:rFonts w:ascii="宋体" w:hAnsi="宋体"/>
          <w:b/>
          <w:color w:val="auto"/>
          <w:sz w:val="24"/>
          <w:highlight w:val="none"/>
        </w:rPr>
      </w:pPr>
      <w:r>
        <w:rPr>
          <w:rFonts w:ascii="宋体" w:hAnsi="宋体"/>
          <w:b/>
          <w:color w:val="auto"/>
          <w:sz w:val="24"/>
          <w:highlight w:val="none"/>
        </w:rPr>
        <w:t xml:space="preserve">6、供应商参加政府采购活动前3年内在经营活动中没有重大违法记录的书面声明(原件，</w:t>
      </w:r>
      <w:r>
        <w:rPr>
          <w:rFonts w:hint="eastAsia" w:ascii="宋体" w:hAnsi="宋体"/>
          <w:b/>
          <w:color w:val="auto"/>
          <w:sz w:val="24"/>
          <w:highlight w:val="none"/>
          <w:lang w:eastAsia="zh-CN"/>
        </w:rPr>
        <w:t xml:space="preserve">上传并加盖电子签章，</w:t>
      </w:r>
      <w:r>
        <w:rPr>
          <w:rFonts w:ascii="宋体" w:hAnsi="宋体"/>
          <w:b/>
          <w:color w:val="auto"/>
          <w:sz w:val="24"/>
          <w:highlight w:val="none"/>
        </w:rPr>
        <w:t xml:space="preserve">格式见《磋商文件》附件)；</w:t>
      </w:r>
      <w:r/>
    </w:p>
    <w:p>
      <w:pPr>
        <w:pStyle w:val="809"/>
        <w:ind w:right="-334" w:firstLine="361"/>
        <w:spacing w:line="360" w:lineRule="auto"/>
        <w:rPr>
          <w:rFonts w:ascii="宋体" w:hAnsi="宋体"/>
          <w:b/>
          <w:color w:val="auto"/>
          <w:sz w:val="24"/>
          <w:highlight w:val="none"/>
        </w:rPr>
      </w:pPr>
      <w:r>
        <w:rPr>
          <w:rFonts w:ascii="宋体" w:hAnsi="宋体"/>
          <w:b/>
          <w:color w:val="auto"/>
          <w:sz w:val="24"/>
          <w:highlight w:val="none"/>
        </w:rPr>
        <w:t xml:space="preserve">注：中小微企业，应当同时符合以下条件：</w:t>
      </w:r>
      <w:r/>
    </w:p>
    <w:p>
      <w:pPr>
        <w:pStyle w:val="809"/>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9"/>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09"/>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（三）符合条件（必须提供，否则响应无效）</w:t>
      </w:r>
      <w:r/>
    </w:p>
    <w:p>
      <w:pPr>
        <w:pStyle w:val="809"/>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ascii="宋体" w:hAnsi="宋体"/>
          <w:b/>
          <w:bCs/>
          <w:color w:val="auto"/>
          <w:sz w:val="24"/>
          <w:highlight w:val="none"/>
        </w:rPr>
        <w:t xml:space="preserve">、《分项价格表》（具有标价的工程量清单与报价表）（电子签章，格式见工程量清单）；</w:t>
      </w:r>
      <w:r/>
    </w:p>
    <w:p>
      <w:pPr>
        <w:pStyle w:val="806"/>
        <w:ind w:left="0" w:firstLine="482"/>
        <w:spacing w:line="360" w:lineRule="auto"/>
        <w:rPr>
          <w:color w:val="auto"/>
          <w:highlight w:val="none"/>
        </w:rPr>
      </w:pPr>
      <w:r>
        <w:rPr>
          <w:rFonts w:hint="eastAsia" w:ascii="宋体" w:hAnsi="宋体" w:eastAsia="宋体"/>
          <w:b/>
          <w:bCs/>
          <w:color w:val="auto"/>
          <w:sz w:val="24"/>
          <w:szCs w:val="24"/>
          <w:highlight w:val="none"/>
          <w:lang w:val="en-US" w:eastAsia="zh-CN"/>
        </w:rPr>
        <w:t xml:space="preserve">2</w:t>
      </w:r>
      <w:r>
        <w:rPr>
          <w:rFonts w:ascii="宋体" w:hAnsi="宋体" w:eastAsia="宋体"/>
          <w:b/>
          <w:bCs/>
          <w:color w:val="auto"/>
          <w:sz w:val="24"/>
          <w:szCs w:val="24"/>
          <w:highlight w:val="none"/>
        </w:rPr>
        <w:t xml:space="preserve">、《授权委托书》（加盖电子签章，格式见《磋商文件》附件</w:t>
      </w:r>
      <w:r>
        <w:rPr>
          <w:rFonts w:hint="eastAsia" w:ascii="宋体" w:hAnsi="宋体" w:eastAsia="宋体"/>
          <w:b/>
          <w:bCs/>
          <w:color w:val="auto"/>
          <w:sz w:val="24"/>
          <w:szCs w:val="24"/>
          <w:highlight w:val="none"/>
        </w:rPr>
        <w:t xml:space="preserve">.授权委托书中受托人身份证扫描件</w:t>
      </w:r>
      <w:r>
        <w:rPr>
          <w:rFonts w:ascii="宋体" w:hAnsi="宋体" w:eastAsia="宋体"/>
          <w:b/>
          <w:bCs/>
          <w:color w:val="auto"/>
          <w:sz w:val="24"/>
          <w:szCs w:val="24"/>
          <w:highlight w:val="none"/>
        </w:rPr>
        <w:t xml:space="preserve">）</w:t>
      </w:r>
      <w:r/>
    </w:p>
    <w:p>
      <w:pPr>
        <w:pStyle w:val="809"/>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ascii="宋体" w:hAnsi="宋体"/>
          <w:b/>
          <w:bCs/>
          <w:color w:val="auto"/>
          <w:sz w:val="24"/>
          <w:highlight w:val="none"/>
        </w:rPr>
        <w:t xml:space="preserve">、《偏离表》（电子签章，格式见《磋商文件》附件）；</w:t>
      </w:r>
      <w:r/>
    </w:p>
    <w:p>
      <w:pPr>
        <w:pStyle w:val="809"/>
        <w:ind w:right="-334" w:firstLine="482"/>
        <w:spacing w:line="360" w:lineRule="auto"/>
        <w:rPr>
          <w:rFonts w:ascii="宋体" w:hAnsi="宋体" w:eastAsia="宋体"/>
          <w:b/>
          <w:bCs/>
          <w:color w:val="auto"/>
          <w:sz w:val="24"/>
          <w:szCs w:val="24"/>
          <w:highlight w:val="none"/>
        </w:rPr>
      </w:pPr>
      <w:r>
        <w:rPr>
          <w:rFonts w:hint="eastAsia" w:ascii="宋体" w:hAnsi="宋体"/>
          <w:b/>
          <w:bCs/>
          <w:color w:val="auto"/>
          <w:sz w:val="24"/>
          <w:highlight w:val="none"/>
          <w:lang w:val="en-US" w:eastAsia="zh-CN"/>
        </w:rPr>
        <w:t xml:space="preserve">4</w:t>
      </w:r>
      <w:r>
        <w:rPr>
          <w:rFonts w:ascii="宋体" w:hAnsi="宋体"/>
          <w:b/>
          <w:bCs/>
          <w:color w:val="auto"/>
          <w:sz w:val="24"/>
          <w:highlight w:val="none"/>
        </w:rPr>
        <w:t xml:space="preserve">、</w:t>
      </w:r>
      <w:r>
        <w:rPr>
          <w:rFonts w:ascii="宋体" w:hAnsi="宋体" w:eastAsia="宋体"/>
          <w:b/>
          <w:bCs/>
          <w:color w:val="auto"/>
          <w:sz w:val="24"/>
          <w:szCs w:val="24"/>
          <w:highlight w:val="none"/>
        </w:rPr>
        <w:t xml:space="preserve">《承诺书》（加盖电子签章，格式见《磋商文件》附件）；</w:t>
      </w:r>
      <w:r/>
    </w:p>
    <w:p>
      <w:pPr>
        <w:pStyle w:val="809"/>
        <w:spacing w:line="360" w:lineRule="auto"/>
        <w:rPr>
          <w:rFonts w:ascii="宋体" w:hAnsi="宋体"/>
          <w:b/>
          <w:bCs/>
          <w:color w:val="auto"/>
          <w:sz w:val="24"/>
          <w:highlight w:val="none"/>
        </w:rPr>
      </w:pPr>
      <w:r>
        <w:rPr>
          <w:rFonts w:ascii="宋体" w:hAnsi="宋体"/>
          <w:b/>
          <w:bCs/>
          <w:color w:val="auto"/>
          <w:sz w:val="24"/>
          <w:highlight w:val="none"/>
        </w:rPr>
        <w:t xml:space="preserve">（四）综合评审评分项</w:t>
      </w:r>
      <w:r/>
    </w:p>
    <w:p>
      <w:pPr>
        <w:pStyle w:val="809"/>
        <w:ind w:firstLine="480"/>
        <w:spacing w:line="360" w:lineRule="auto"/>
        <w:rPr>
          <w:rFonts w:ascii="宋体" w:hAnsi="宋体" w:eastAsia="宋体"/>
          <w:b/>
          <w:bCs/>
          <w:color w:val="auto"/>
          <w:sz w:val="24"/>
          <w:highlight w:val="none"/>
        </w:rPr>
      </w:pPr>
      <w:r>
        <w:rPr>
          <w:rFonts w:ascii="宋体" w:hAnsi="宋体"/>
          <w:b/>
          <w:bCs/>
          <w:color w:val="auto"/>
          <w:sz w:val="24"/>
          <w:highlight w:val="none"/>
          <w:lang w:val="en-US" w:eastAsia="zh-CN"/>
        </w:rPr>
        <w:t xml:space="preserve">1、技术部分</w:t>
      </w:r>
      <w:r/>
    </w:p>
    <w:p>
      <w:pPr>
        <w:pStyle w:val="809"/>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b/>
          <w:bCs/>
          <w:color w:val="auto"/>
          <w:sz w:val="24"/>
          <w:highlight w:val="none"/>
          <w:lang w:val="en-US" w:eastAsia="zh-CN"/>
        </w:rPr>
        <w:t xml:space="preserve">技术部分（施工组织设计）</w:t>
      </w:r>
      <w:r>
        <w:rPr>
          <w:rFonts w:ascii="宋体" w:hAnsi="宋体"/>
          <w:color w:val="auto"/>
          <w:sz w:val="24"/>
          <w:highlight w:val="none"/>
        </w:rPr>
        <w:t xml:space="preserve">（要求见《磋商文件》附件1、《评分细则》及附件2、《项目要求（采购需求）》）：</w:t>
      </w:r>
      <w:r/>
    </w:p>
    <w:p>
      <w:pPr>
        <w:pStyle w:val="809"/>
        <w:ind w:firstLine="48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2、商务部分</w:t>
      </w:r>
      <w:r/>
    </w:p>
    <w:p>
      <w:pPr>
        <w:pStyle w:val="809"/>
        <w:ind w:firstLine="480"/>
        <w:spacing w:line="360" w:lineRule="auto"/>
        <w:rPr>
          <w:rFonts w:ascii="宋体" w:hAnsi="宋体"/>
          <w:color w:val="auto"/>
          <w:sz w:val="24"/>
          <w:highlight w:val="none"/>
        </w:rPr>
      </w:pPr>
      <w:r>
        <w:rPr>
          <w:rFonts w:ascii="宋体" w:hAnsi="宋体"/>
          <w:color w:val="auto"/>
          <w:sz w:val="24"/>
          <w:highlight w:val="none"/>
          <w:lang w:val="en-US" w:eastAsia="zh-CN"/>
        </w:rPr>
        <w:t xml:space="preserve">2.1</w:t>
      </w:r>
      <w:r>
        <w:rPr>
          <w:rFonts w:ascii="宋体" w:hAnsi="宋体"/>
          <w:color w:val="auto"/>
          <w:sz w:val="24"/>
          <w:highlight w:val="none"/>
        </w:rPr>
        <w:t xml:space="preserve">、供应商</w:t>
      </w:r>
      <w:r>
        <w:rPr>
          <w:rFonts w:hint="eastAsia" w:ascii="宋体" w:hAnsi="宋体"/>
          <w:color w:val="auto"/>
          <w:sz w:val="24"/>
          <w:highlight w:val="none"/>
          <w:lang w:eastAsia="zh-CN"/>
        </w:rPr>
        <w:t xml:space="preserve">能力</w:t>
      </w:r>
      <w:r>
        <w:rPr>
          <w:rFonts w:ascii="宋体" w:hAnsi="宋体"/>
          <w:color w:val="auto"/>
          <w:sz w:val="24"/>
          <w:highlight w:val="none"/>
        </w:rPr>
        <w:t xml:space="preserve">（要求见《磋商文件》附件1、《评分细则》）；</w:t>
      </w:r>
      <w:r/>
    </w:p>
    <w:p>
      <w:pPr>
        <w:pStyle w:val="809"/>
        <w:ind w:firstLine="482"/>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w:t>
      </w: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、评分细则中评分得分需提供的相关证明文件扫描件或供应商认为需要提供的其他资料扫描件。</w:t>
      </w:r>
      <w:r/>
    </w:p>
    <w:p>
      <w:pPr>
        <w:pStyle w:val="805"/>
        <w:spacing w:line="360" w:lineRule="auto"/>
        <w:rPr>
          <w:rFonts w:ascii="宋体" w:hAnsi="宋体"/>
          <w:b/>
          <w:color w:val="auto"/>
          <w:sz w:val="24"/>
          <w:highlight w:val="none"/>
        </w:rPr>
      </w:pPr>
      <w:r>
        <w:rPr>
          <w:rFonts w:ascii="宋体" w:hAnsi="宋体"/>
          <w:b/>
          <w:color w:val="auto"/>
          <w:sz w:val="24"/>
          <w:highlight w:val="none"/>
        </w:rPr>
        <w:t xml:space="preserve">（五）价格折扣文件格式</w:t>
      </w:r>
      <w:r/>
    </w:p>
    <w:p>
      <w:pPr>
        <w:pStyle w:val="805"/>
        <w:ind w:firstLine="482"/>
        <w:spacing w:line="360" w:lineRule="auto"/>
        <w:rPr>
          <w:rFonts w:hint="eastAsia" w:ascii="宋体" w:hAnsi="宋体" w:eastAsia="宋体"/>
          <w:b/>
          <w:color w:val="auto"/>
          <w:sz w:val="24"/>
          <w:highlight w:val="none"/>
        </w:rPr>
      </w:pPr>
      <w:r>
        <w:rPr>
          <w:rFonts w:ascii="宋体" w:hAnsi="宋体"/>
          <w:b/>
          <w:color w:val="auto"/>
          <w:sz w:val="24"/>
          <w:highlight w:val="none"/>
        </w:rPr>
        <w:t xml:space="preserve">1、企业报价折扣证明：</w:t>
      </w:r>
      <w:r>
        <w:rPr>
          <w:rFonts w:hint="eastAsia" w:ascii="宋体" w:hAnsi="宋体"/>
          <w:b/>
          <w:color w:val="auto"/>
          <w:sz w:val="24"/>
          <w:highlight w:val="none"/>
          <w:lang w:eastAsia="zh-CN"/>
        </w:rPr>
        <w:t xml:space="preserve">无。</w:t>
      </w:r>
      <w:r/>
    </w:p>
    <w:p>
      <w:pPr>
        <w:pStyle w:val="805"/>
        <w:spacing w:line="360" w:lineRule="auto"/>
        <w:rPr>
          <w:rFonts w:ascii="宋体" w:hAnsi="宋体"/>
          <w:b/>
          <w:bCs/>
          <w:color w:val="auto"/>
          <w:sz w:val="24"/>
          <w:highlight w:val="none"/>
        </w:rPr>
      </w:pPr>
      <w:r>
        <w:rPr>
          <w:rFonts w:ascii="宋体" w:hAnsi="宋体"/>
          <w:b/>
          <w:bCs/>
          <w:color w:val="auto"/>
          <w:sz w:val="24"/>
          <w:highlight w:val="none"/>
        </w:rPr>
        <w:t xml:space="preserve">（六）提交的首次响应文件的密封、签署、盖章要求：</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1、密封（加密）要求：</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2、签署要求：见《磋商文件》第九章附件中相关格式要求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05"/>
        <w:spacing w:line="360" w:lineRule="auto"/>
        <w:rPr>
          <w:rFonts w:ascii="宋体" w:hAnsi="宋体"/>
          <w:b/>
          <w:bCs/>
          <w:color w:val="auto"/>
          <w:sz w:val="24"/>
          <w:highlight w:val="none"/>
        </w:rPr>
      </w:pPr>
      <w:r>
        <w:rPr>
          <w:rFonts w:ascii="宋体" w:hAnsi="宋体"/>
          <w:b/>
          <w:bCs/>
          <w:color w:val="auto"/>
          <w:sz w:val="24"/>
          <w:highlight w:val="none"/>
        </w:rPr>
        <w:t xml:space="preserve">（七）通过“苏采云”系统提交政府采购客户端工具导出加密的响应文件（后缀名为zip）。响应文件不得超过350M！</w:t>
      </w:r>
      <w:r>
        <w:rPr>
          <w:rFonts w:hint="eastAsia" w:ascii="宋体" w:hAnsi="宋体"/>
          <w:color w:val="auto"/>
          <w:sz w:val="24"/>
          <w:highlight w:val="none"/>
        </w:rPr>
        <w:t xml:space="preserve">（以系统为准）</w:t>
      </w:r>
      <w:r>
        <w:rPr>
          <w:rFonts w:ascii="宋体" w:hAnsi="宋体"/>
          <w:color w:val="auto"/>
          <w:sz w:val="24"/>
          <w:highlight w:val="none"/>
        </w:rPr>
        <w:t xml:space="preserve"> </w:t>
      </w:r>
      <w:r/>
    </w:p>
    <w:p>
      <w:pPr>
        <w:pStyle w:val="805"/>
        <w:ind w:firstLine="497"/>
        <w:spacing w:line="360" w:lineRule="auto"/>
        <w:rPr>
          <w:rFonts w:ascii="宋体" w:hAnsi="宋体"/>
          <w:color w:val="auto"/>
          <w:sz w:val="24"/>
          <w:highlight w:val="none"/>
        </w:rPr>
      </w:pPr>
      <w:r>
        <w:rPr>
          <w:rFonts w:ascii="宋体" w:hAnsi="宋体"/>
          <w:color w:val="auto"/>
          <w:sz w:val="24"/>
          <w:highlight w:val="none"/>
        </w:rPr>
        <w:t xml:space="preserve">注：</w:t>
      </w:r>
      <w:r/>
    </w:p>
    <w:p>
      <w:pPr>
        <w:pStyle w:val="805"/>
        <w:ind w:firstLine="497"/>
        <w:spacing w:line="360" w:lineRule="auto"/>
        <w:rPr>
          <w:rFonts w:ascii="宋体" w:hAnsi="宋体"/>
          <w:color w:val="auto"/>
          <w:sz w:val="24"/>
          <w:highlight w:val="none"/>
        </w:rPr>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805"/>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p>
    <w:p>
      <w:pPr>
        <w:pStyle w:val="805"/>
        <w:ind w:firstLine="478"/>
        <w:jc w:val="center"/>
        <w:rPr>
          <w:rFonts w:ascii="宋体" w:hAnsi="宋体"/>
          <w:b/>
          <w:bCs/>
          <w:color w:val="auto"/>
          <w:sz w:val="24"/>
          <w:highlight w:val="none"/>
        </w:rPr>
      </w:pPr>
      <w:r>
        <w:rPr>
          <w:rFonts w:ascii="宋体" w:hAnsi="宋体"/>
          <w:b/>
          <w:bCs/>
          <w:color w:val="auto"/>
          <w:sz w:val="24"/>
          <w:highlight w:val="none"/>
        </w:rPr>
        <w:t xml:space="preserve">第四章 磋商相关说明</w:t>
      </w:r>
      <w:r/>
    </w:p>
    <w:p>
      <w:pPr>
        <w:pStyle w:val="805"/>
        <w:spacing w:line="360" w:lineRule="auto"/>
        <w:rPr>
          <w:rFonts w:ascii="宋体" w:hAnsi="宋体"/>
          <w:b/>
          <w:bCs/>
          <w:color w:val="auto"/>
          <w:sz w:val="24"/>
          <w:highlight w:val="none"/>
        </w:rPr>
      </w:pPr>
      <w:r>
        <w:rPr>
          <w:rFonts w:ascii="宋体" w:hAnsi="宋体"/>
          <w:b/>
          <w:bCs/>
          <w:color w:val="auto"/>
          <w:sz w:val="24"/>
          <w:highlight w:val="none"/>
        </w:rPr>
        <w:t xml:space="preserve">十四、磋商程序</w:t>
      </w:r>
      <w:r/>
    </w:p>
    <w:p>
      <w:pPr>
        <w:pStyle w:val="805"/>
        <w:spacing w:line="360" w:lineRule="auto"/>
        <w:rPr>
          <w:rFonts w:ascii="宋体" w:hAnsi="宋体"/>
          <w:b/>
          <w:bCs/>
          <w:color w:val="auto"/>
          <w:sz w:val="24"/>
          <w:highlight w:val="none"/>
        </w:rPr>
      </w:pPr>
      <w:r>
        <w:rPr>
          <w:rFonts w:ascii="宋体" w:hAnsi="宋体"/>
          <w:b/>
          <w:bCs/>
          <w:color w:val="auto"/>
          <w:sz w:val="24"/>
          <w:highlight w:val="none"/>
        </w:rPr>
        <w:t xml:space="preserve">（一）磋商要求</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7.未在规定时间内进行报价的，视为响应无效。</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805"/>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05"/>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pStyle w:val="805"/>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pStyle w:val="805"/>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Times New Roman"/>
          <w:color w:val="auto"/>
          <w:sz w:val="24"/>
          <w:highlight w:val="none"/>
          <w:lang w:val="en-US" w:eastAsia="zh-CN"/>
        </w:rPr>
        <w:t xml:space="preserve">施工</w:t>
      </w:r>
      <w:r>
        <w:rPr>
          <w:rFonts w:ascii="宋体" w:hAnsi="宋体" w:cs="Times New Roman"/>
          <w:color w:val="auto"/>
          <w:sz w:val="24"/>
          <w:highlight w:val="none"/>
        </w:rPr>
        <w:t xml:space="preserve">方案优劣（得分）顺序推荐。评审得分且最后报价且项目实施方案优劣（得分）都相同的，按照以下顺序推荐成交候选供应商：</w:t>
      </w:r>
      <w:r/>
    </w:p>
    <w:p>
      <w:pPr>
        <w:pStyle w:val="805"/>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805"/>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2.都符合第1种情况的，提供所报产品的节能产品认证证书扫描件和所报产品的环境标志产品认证证书扫描件的，被推荐为成交候选供应商。</w:t>
      </w:r>
      <w:r/>
    </w:p>
    <w:p>
      <w:pPr>
        <w:pStyle w:val="805"/>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3.都符合第2种情况的，提供所报产品的节能产品认证证书扫描件和所报产品的环境标志产品认证证书扫描件份数最多的，被推荐为成交候选供应商。</w:t>
      </w:r>
      <w:r/>
    </w:p>
    <w:p>
      <w:pPr>
        <w:pStyle w:val="805"/>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说明：节能产品认证证书、环境标志产品认证证书要求：见《磋商文件》中“十三、响应文件编制要求”。</w:t>
      </w:r>
      <w:r/>
    </w:p>
    <w:p>
      <w:pPr>
        <w:pStyle w:val="805"/>
        <w:ind w:firstLine="480"/>
        <w:spacing w:line="360" w:lineRule="auto"/>
        <w:rPr>
          <w:rFonts w:ascii="宋体" w:hAnsi="宋体" w:cs="Times New Roman"/>
          <w:color w:val="auto"/>
          <w:sz w:val="24"/>
          <w:highlight w:val="none"/>
        </w:rPr>
      </w:pPr>
      <w:r>
        <w:rPr>
          <w:rFonts w:hint="default" w:ascii="宋体" w:hAnsi="宋体" w:cs="Times New Roman"/>
          <w:color w:val="auto"/>
          <w:sz w:val="24"/>
          <w:highlight w:val="none"/>
          <w:lang w:val="en-US" w:eastAsia="zh-CN"/>
        </w:rPr>
        <w:t xml:space="preserve">磋商专家小组认为供应商的报价明显低于其他通</w:t>
      </w:r>
      <w:r>
        <w:rPr>
          <w:rFonts w:ascii="宋体" w:hAnsi="宋体" w:cs="Times New Roman"/>
          <w:color w:val="auto"/>
          <w:sz w:val="24"/>
          <w:highlight w:val="none"/>
        </w:rPr>
        <w:t xml:space="preserve">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投标人不能证明其报价合理性的，磋商专家小组会应当将其作为不响应磋商文件作无效处理。</w:t>
      </w:r>
      <w:r/>
    </w:p>
    <w:p>
      <w:pPr>
        <w:pStyle w:val="805"/>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评审过程中出现下列情形之一的，磋商小组应当启动异常低价投标（响应）审查程序：</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①投标(响应)报价低于全部通过符合性审查供应商投标(响应)报价平均值50的，即投标(响应)报价&lt;全部通过符合性审查供应商投标(响应)报价平均值×50%；</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②投标(响应)报价低于通过符合性审查的次低报价供应商投标(响应)报价50的，即投标(响应)报价〈通过符合性审查的次低报价供应商投标(响应)报价×50%；</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③投标(响应)报价低于采购项目最高限价45%的，即投标(响应)报价&lt;采购项目最高限价×45%；</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④磋商小组基于专业判断，认为供应商报价过低，有可能影响产品质量或者不能诚信履约的其他情形。</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磋商小组依据专业经验，参考同类项目中标(成交)价格类似产品市场价格水平、</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05"/>
        <w:ind w:firstLine="480"/>
        <w:spacing w:line="360" w:lineRule="auto"/>
        <w:rPr>
          <w:rFonts w:hint="eastAsia" w:ascii="宋体" w:hAnsi="宋体" w:cs="Times New Roman"/>
          <w:color w:val="auto"/>
          <w:sz w:val="24"/>
          <w:highlight w:val="none"/>
        </w:rPr>
      </w:pPr>
      <w:r>
        <w:rPr>
          <w:rFonts w:hint="eastAsia" w:ascii="宋体" w:hAnsi="宋体" w:cs="Times New Roman"/>
          <w:color w:val="auto"/>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05"/>
        <w:ind w:firstLine="480"/>
        <w:spacing w:line="360" w:lineRule="auto"/>
        <w:rPr>
          <w:color w:val="auto"/>
        </w:rPr>
      </w:pPr>
      <w:r>
        <w:rPr>
          <w:rFonts w:hint="eastAsia" w:ascii="宋体" w:hAnsi="宋体" w:cs="Times New Roman"/>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05"/>
        <w:ind w:firstLine="240"/>
        <w:spacing w:line="360" w:lineRule="auto"/>
        <w:rPr>
          <w:rFonts w:ascii="宋体" w:hAnsi="宋体"/>
          <w:color w:val="auto"/>
          <w:sz w:val="24"/>
          <w:highlight w:val="none"/>
        </w:rPr>
      </w:pPr>
      <w:r>
        <w:rPr>
          <w:rFonts w:ascii="宋体" w:hAnsi="宋体"/>
          <w:color w:val="auto"/>
          <w:sz w:val="24"/>
          <w:highlight w:val="none"/>
        </w:rPr>
        <w:t xml:space="preserve"> (三) 查询及使用供应商信用记录</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1、由采购人查询信用信息。</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2、查询渠道包括：</w:t>
      </w:r>
      <w:r/>
    </w:p>
    <w:p>
      <w:pPr>
        <w:pStyle w:val="805"/>
        <w:ind w:firstLine="360"/>
        <w:spacing w:line="360" w:lineRule="auto"/>
        <w:rPr>
          <w:rFonts w:ascii="宋体" w:hAnsi="宋体"/>
          <w:color w:val="auto"/>
          <w:sz w:val="24"/>
          <w:highlight w:val="none"/>
        </w:rPr>
      </w:pPr>
      <w:r>
        <w:rPr>
          <w:rFonts w:ascii="宋体" w:hAnsi="宋体"/>
          <w:color w:val="auto"/>
          <w:sz w:val="24"/>
          <w:highlight w:val="none"/>
        </w:rPr>
        <w:t xml:space="preserve">(1)“信用中国”网（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5"/>
        <w:ind w:firstLine="360"/>
        <w:spacing w:line="360" w:lineRule="auto"/>
        <w:rPr>
          <w:rFonts w:ascii="宋体" w:hAnsi="宋体"/>
          <w:color w:val="auto"/>
          <w:sz w:val="24"/>
          <w:highlight w:val="none"/>
        </w:rPr>
      </w:pPr>
      <w:r>
        <w:rPr>
          <w:rFonts w:ascii="宋体" w:hAnsi="宋体"/>
          <w:color w:val="auto"/>
          <w:sz w:val="24"/>
          <w:highlight w:val="none"/>
        </w:rPr>
        <w:t xml:space="preserve">(2) 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5"/>
        <w:ind w:firstLine="360"/>
        <w:spacing w:line="360" w:lineRule="auto"/>
        <w:rPr>
          <w:rFonts w:ascii="宋体" w:hAnsi="宋体"/>
          <w:bCs/>
          <w:color w:val="auto"/>
          <w:sz w:val="24"/>
          <w:highlight w:val="none"/>
        </w:rPr>
      </w:pPr>
      <w:r>
        <w:rPr>
          <w:rFonts w:ascii="宋体" w:hAnsi="宋体"/>
          <w:color w:val="auto"/>
          <w:sz w:val="24"/>
          <w:highlight w:val="none"/>
        </w:rPr>
        <w:t xml:space="preserve">(3)</w:t>
      </w:r>
      <w:r>
        <w:rPr>
          <w:rFonts w:ascii="宋体" w:hAnsi="宋体"/>
          <w:bCs/>
          <w:color w:val="auto"/>
          <w:sz w:val="24"/>
          <w:highlight w:val="none"/>
        </w:rPr>
        <w:t xml:space="preserve"> “诚信江苏”网（</w:t>
      </w:r>
      <w:r>
        <w:rPr>
          <w:rFonts w:ascii="宋体" w:hAnsi="宋体"/>
          <w:color w:val="auto"/>
          <w:highlight w:val="none"/>
        </w:rPr>
        <w:fldChar w:fldCharType="begin"/>
      </w:r>
      <w:r>
        <w:rPr>
          <w:rFonts w:ascii="宋体" w:hAnsi="宋体"/>
          <w:color w:val="auto"/>
          <w:highlight w:val="none"/>
        </w:rPr>
        <w:instrText xml:space="preserve">HYPERLINK "http://www.jiangsu.gov.cn/jsxy/index.htm"</w:instrText>
      </w:r>
      <w:r>
        <w:rPr>
          <w:rFonts w:ascii="宋体" w:hAnsi="宋体"/>
          <w:color w:val="auto"/>
          <w:highlight w:val="none"/>
        </w:rPr>
        <w:fldChar w:fldCharType="separate"/>
      </w:r>
      <w:r>
        <w:rPr>
          <w:rStyle w:val="978"/>
          <w:rFonts w:ascii="宋体" w:hAnsi="宋体"/>
          <w:bCs/>
          <w:color w:val="auto"/>
          <w:sz w:val="24"/>
          <w:highlight w:val="none"/>
        </w:rPr>
        <w:t xml:space="preserve">www.jiangsu.gov.cn/jsxy/index.htm</w:t>
      </w:r>
      <w:r>
        <w:rPr>
          <w:rFonts w:ascii="宋体" w:hAnsi="宋体"/>
          <w:color w:val="auto"/>
          <w:highlight w:val="none"/>
        </w:rPr>
        <w:fldChar w:fldCharType="end"/>
      </w:r>
      <w:r>
        <w:rPr>
          <w:rFonts w:ascii="宋体" w:hAnsi="宋体"/>
          <w:bCs/>
          <w:color w:val="auto"/>
          <w:sz w:val="24"/>
          <w:highlight w:val="none"/>
        </w:rPr>
        <w:t xml:space="preserve">）</w:t>
      </w:r>
      <w:r/>
    </w:p>
    <w:p>
      <w:pPr>
        <w:pStyle w:val="805"/>
        <w:spacing w:line="360" w:lineRule="auto"/>
        <w:rPr>
          <w:rFonts w:ascii="宋体" w:hAnsi="宋体"/>
          <w:bCs/>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“信用江苏”网（http://credit.jiangsu.gov.cn/）</w:t>
      </w:r>
      <w:r>
        <w:rPr>
          <w:rFonts w:ascii="宋体" w:hAnsi="宋体"/>
          <w:bCs/>
          <w:color w:val="auto"/>
          <w:sz w:val="24"/>
          <w:highlight w:val="none"/>
        </w:rPr>
        <w:t xml:space="preserve">；</w:t>
      </w:r>
      <w:r/>
    </w:p>
    <w:p>
      <w:pPr>
        <w:pStyle w:val="805"/>
        <w:ind w:firstLine="36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“诚信徐州”网（ </w:t>
      </w:r>
      <w:r>
        <w:rPr>
          <w:rFonts w:ascii="宋体" w:hAnsi="宋体"/>
          <w:color w:val="auto"/>
          <w:highlight w:val="none"/>
        </w:rPr>
        <w:fldChar w:fldCharType="begin"/>
      </w:r>
      <w:r>
        <w:rPr>
          <w:rFonts w:ascii="宋体" w:hAnsi="宋体"/>
          <w:color w:val="auto"/>
          <w:highlight w:val="none"/>
        </w:rPr>
        <w:instrText xml:space="preserve">HYPERLINK "http://www.xuzhoucredit.gov.cn/"</w:instrText>
      </w:r>
      <w:r>
        <w:rPr>
          <w:rFonts w:ascii="宋体" w:hAnsi="宋体"/>
          <w:color w:val="auto"/>
          <w:highlight w:val="none"/>
        </w:rPr>
        <w:fldChar w:fldCharType="separate"/>
      </w:r>
      <w:r>
        <w:rPr>
          <w:rFonts w:ascii="宋体" w:hAnsi="宋体"/>
          <w:bCs/>
          <w:color w:val="auto"/>
          <w:sz w:val="24"/>
          <w:highlight w:val="none"/>
        </w:rPr>
        <w:t xml:space="preserve">http://www.xuzhoucredit.gov.cn</w:t>
      </w:r>
      <w:r>
        <w:rPr>
          <w:rFonts w:ascii="宋体" w:hAnsi="宋体"/>
          <w:color w:val="auto"/>
          <w:highlight w:val="none"/>
        </w:rPr>
        <w:fldChar w:fldCharType="end"/>
      </w:r>
      <w:r>
        <w:rPr>
          <w:rFonts w:ascii="宋体" w:hAnsi="宋体"/>
          <w:bCs/>
          <w:color w:val="auto"/>
          <w:sz w:val="24"/>
          <w:highlight w:val="none"/>
        </w:rPr>
        <w:t xml:space="preserve">）。</w:t>
      </w:r>
      <w:r/>
    </w:p>
    <w:p>
      <w:pPr>
        <w:pStyle w:val="805"/>
        <w:spacing w:line="360" w:lineRule="auto"/>
        <w:rPr>
          <w:rFonts w:ascii="宋体" w:hAnsi="宋体"/>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“信用徐州”网（</w:t>
      </w:r>
      <w:r>
        <w:rPr>
          <w:rFonts w:ascii="宋体" w:hAnsi="宋体"/>
          <w:bCs/>
          <w:color w:val="auto"/>
          <w:sz w:val="24"/>
          <w:highlight w:val="none"/>
        </w:rPr>
        <w:t xml:space="preserve">www.xuzhoucredit.gov.cn/</w:t>
      </w:r>
      <w:r>
        <w:rPr>
          <w:rFonts w:ascii="宋体" w:hAnsi="宋体"/>
          <w:color w:val="auto"/>
          <w:sz w:val="24"/>
          <w:highlight w:val="none"/>
        </w:rPr>
        <w:t xml:space="preserve">）。</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3、截止时点（查询环节）：首次响应文件开启后资格审查结束前。</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4、信用信息查询记录和证据留存的具体方式：</w:t>
      </w:r>
      <w:r/>
    </w:p>
    <w:p>
      <w:pPr>
        <w:pStyle w:val="805"/>
        <w:ind w:firstLine="480"/>
        <w:spacing w:line="360" w:lineRule="auto"/>
        <w:rPr>
          <w:rFonts w:ascii="宋体" w:hAnsi="宋体"/>
          <w:b/>
          <w:bCs/>
          <w:color w:val="auto"/>
          <w:sz w:val="24"/>
          <w:highlight w:val="none"/>
        </w:rPr>
      </w:pPr>
      <w:r>
        <w:rPr>
          <w:rFonts w:ascii="宋体" w:hAnsi="宋体"/>
          <w:b/>
          <w:bCs/>
          <w:color w:val="auto"/>
          <w:sz w:val="24"/>
          <w:highlight w:val="none"/>
        </w:rPr>
        <w:t xml:space="preserve">网页截屏打印，与其他采购文件一并保存。</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5、信用信息的使用规则：</w:t>
      </w:r>
      <w:r/>
    </w:p>
    <w:p>
      <w:pPr>
        <w:pStyle w:val="805"/>
        <w:ind w:firstLine="480"/>
        <w:spacing w:line="360" w:lineRule="auto"/>
        <w:rPr>
          <w:rFonts w:ascii="宋体" w:hAnsi="宋体"/>
          <w:b/>
          <w:bCs/>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5"/>
        <w:ind w:firstLine="478"/>
        <w:spacing w:line="360" w:lineRule="auto"/>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805"/>
        <w:ind w:firstLine="478"/>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805"/>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805"/>
        <w:ind w:left="2" w:right="29"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有下列情形之一的，其响应无效</w:t>
      </w:r>
      <w:r/>
    </w:p>
    <w:p>
      <w:pPr>
        <w:pStyle w:val="805"/>
        <w:ind w:left="2" w:right="29"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供应商未在规定时间内解密电子响应文件的；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电子响应文件未按磋商文件要求签章的；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供应商未在规定时间内进行二轮报价的；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供应商的法定代表人参加投标未提供法人资格证明的；授权代表无法定代表人授权委托书的；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不具备磋商文件中规定的资格要求或未按磋商文件规定的要求提供资格、资信证明文件的；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被列入“信用中国”网站（www.creditchina.gov.cn）失信被执行人、重大税收违法案件当事人名单、政府采购严重违法失信行为记录名单的；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响应文件未按磋商文件规定的内容和要求填写的；没有在系统指定位置上传对应文件、材料的；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8</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响应文件含有采购人不能接受的附加条件的；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磋商报价超过本项目（采购包）预算或最高限价的；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响应文件提出了不能满足磋商文件要求或采购人不能接受的验收、计量、价款结算和支付办法的；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不同供应商的响应文件以及响应文件制作过程出现了磋商小组认为不应当雷同的情况的；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不同供应商委托同一单位或者个人办理磋商事宜的。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未按磋商文件规定的格式填写，内容不全或关键字模糊、无法辨认的；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响应文件内容不全或不符合磋商文件中规定的其他实质性要求的；</w:t>
      </w:r>
      <w:r/>
    </w:p>
    <w:p>
      <w:pPr>
        <w:pStyle w:val="805"/>
        <w:ind w:left="2" w:right="29"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805"/>
        <w:ind w:left="2" w:right="29" w:firstLine="480"/>
        <w:spacing w:line="360" w:lineRule="auto"/>
        <w:rPr>
          <w:rFonts w:hint="eastAsia"/>
          <w:color w:val="auto"/>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法律法规和磋商文件规定的其他无效情形。</w:t>
      </w:r>
      <w:r/>
    </w:p>
    <w:p>
      <w:pPr>
        <w:pStyle w:val="80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十六、磋商过程中可能实质性变动的内容：在磋商过程中，磋商小组可以根据《磋商文件》和磋商情况实质性变动采购需求中的技术、服务要求以及拟签订的合同文本。</w:t>
      </w:r>
      <w:r/>
    </w:p>
    <w:p>
      <w:pPr>
        <w:pStyle w:val="80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5"/>
        <w:ind w:left="2" w:right="29" w:firstLine="480"/>
        <w:jc w:val="center"/>
        <w:spacing w:line="360" w:lineRule="auto"/>
        <w:rPr>
          <w:rFonts w:ascii="宋体" w:hAnsi="宋体"/>
          <w:b/>
          <w:bCs/>
          <w:color w:val="auto"/>
          <w:sz w:val="24"/>
          <w:highlight w:val="none"/>
        </w:rPr>
      </w:pPr>
      <w:r>
        <w:rPr>
          <w:rFonts w:ascii="宋体" w:hAnsi="宋体"/>
          <w:b/>
          <w:bCs/>
          <w:color w:val="auto"/>
          <w:sz w:val="24"/>
          <w:highlight w:val="none"/>
        </w:rPr>
        <w:t xml:space="preserve">第五章 确定成交供应商及合同签订等</w:t>
      </w:r>
      <w:bookmarkStart w:id="552" w:name="_GoBack"/>
      <w:r/>
      <w:bookmarkEnd w:id="552"/>
      <w:r/>
      <w:r/>
    </w:p>
    <w:p>
      <w:pPr>
        <w:pStyle w:val="805"/>
        <w:ind w:left="2" w:right="29" w:firstLine="480"/>
        <w:jc w:val="center"/>
        <w:rPr>
          <w:rFonts w:ascii="宋体" w:hAnsi="宋体"/>
          <w:color w:val="auto"/>
          <w:sz w:val="24"/>
          <w:highlight w:val="none"/>
        </w:rPr>
      </w:pPr>
      <w:r>
        <w:rPr>
          <w:rFonts w:ascii="宋体" w:hAnsi="宋体"/>
          <w:color w:val="auto"/>
          <w:sz w:val="24"/>
          <w:highlight w:val="none"/>
        </w:rPr>
      </w:r>
      <w:r/>
    </w:p>
    <w:p>
      <w:pPr>
        <w:pStyle w:val="80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05"/>
        <w:ind w:firstLine="480"/>
        <w:jc w:val="left"/>
        <w:spacing w:line="360" w:lineRule="auto"/>
        <w:widowControl/>
        <w:rPr>
          <w:rFonts w:ascii="宋体" w:hAnsi="宋体"/>
          <w:color w:val="auto"/>
          <w:sz w:val="24"/>
          <w:highlight w:val="none"/>
        </w:rPr>
      </w:pPr>
      <w:r>
        <w:rPr>
          <w:rFonts w:ascii="宋体" w:hAnsi="宋体"/>
          <w:b/>
          <w:bCs/>
          <w:color w:val="auto"/>
          <w:sz w:val="24"/>
          <w:highlight w:val="none"/>
        </w:rPr>
        <w:t xml:space="preserve">十九、采购人与成交供应商应当在成交通知书发出之日起30日内，</w:t>
      </w:r>
      <w:r>
        <w:rPr>
          <w:rFonts w:ascii="宋体" w:hAnsi="宋体"/>
          <w:color w:val="auto"/>
          <w:sz w:val="24"/>
          <w:highlight w:val="none"/>
        </w:rPr>
        <w:t xml:space="preserve">按照《磋商文件》确定的合同文本以及采购标的、规格型号、采购金额、采购数量、技术和服务要求等事项签订政府采购合同。</w:t>
      </w:r>
      <w:r/>
    </w:p>
    <w:p>
      <w:pPr>
        <w:pStyle w:val="805"/>
        <w:ind w:firstLine="480"/>
        <w:spacing w:line="360" w:lineRule="auto"/>
        <w:rPr>
          <w:rFonts w:ascii="宋体" w:hAnsi="宋体"/>
          <w:color w:val="auto"/>
          <w:sz w:val="24"/>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805"/>
        <w:ind w:firstLine="480"/>
        <w:jc w:val="left"/>
        <w:spacing w:line="360" w:lineRule="auto"/>
        <w:rPr>
          <w:rFonts w:ascii="宋体" w:hAnsi="宋体"/>
          <w:color w:val="auto"/>
          <w:sz w:val="24"/>
          <w:highlight w:val="none"/>
        </w:rPr>
      </w:pPr>
      <w:r>
        <w:rPr>
          <w:rFonts w:ascii="宋体" w:hAnsi="宋体"/>
          <w:b/>
          <w:bCs/>
          <w:color w:val="auto"/>
          <w:sz w:val="24"/>
          <w:highlight w:val="none"/>
        </w:rPr>
        <w:t xml:space="preserve">二十、</w:t>
      </w:r>
      <w:r>
        <w:rPr>
          <w:rFonts w:ascii="宋体" w:hAnsi="宋体"/>
          <w:b w:val="0"/>
          <w:bCs w:val="0"/>
          <w:color w:val="auto"/>
          <w:sz w:val="24"/>
          <w:highlight w:val="none"/>
        </w:rPr>
        <w:t xml:space="preserve">供应商应对响应文件的合法性、真实性负责。</w:t>
      </w:r>
      <w:r>
        <w:rPr>
          <w:rFonts w:ascii="宋体" w:hAnsi="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05"/>
        <w:ind w:firstLine="480"/>
        <w:jc w:val="center"/>
        <w:widowControl/>
        <w:rPr>
          <w:rFonts w:ascii="宋体" w:hAnsi="宋体"/>
          <w:b/>
          <w:bCs/>
          <w:color w:val="auto"/>
          <w:sz w:val="24"/>
          <w:highlight w:val="none"/>
        </w:rPr>
      </w:pPr>
      <w:r>
        <w:rPr>
          <w:rFonts w:ascii="宋体" w:hAnsi="宋体"/>
          <w:b/>
          <w:bCs/>
          <w:color w:val="auto"/>
          <w:sz w:val="24"/>
          <w:highlight w:val="none"/>
        </w:rPr>
        <w:t xml:space="preserve">第六章 磋商文件的澄清或者修改</w:t>
      </w:r>
      <w:r/>
    </w:p>
    <w:p>
      <w:pPr>
        <w:pStyle w:val="805"/>
        <w:ind w:firstLine="480"/>
        <w:jc w:val="left"/>
        <w:widowControl/>
        <w:rPr>
          <w:rFonts w:ascii="宋体" w:hAnsi="宋体"/>
          <w:color w:val="auto"/>
          <w:sz w:val="24"/>
          <w:highlight w:val="none"/>
        </w:rPr>
      </w:pPr>
      <w:r>
        <w:rPr>
          <w:rFonts w:ascii="宋体" w:hAnsi="宋体"/>
          <w:color w:val="auto"/>
          <w:sz w:val="24"/>
          <w:highlight w:val="none"/>
        </w:rPr>
      </w:r>
      <w:r/>
    </w:p>
    <w:p>
      <w:pPr>
        <w:pStyle w:val="805"/>
        <w:ind w:firstLine="480"/>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二十一、《磋商文件》的澄清或者修改</w:t>
      </w:r>
      <w:r/>
    </w:p>
    <w:p>
      <w:pPr>
        <w:pStyle w:val="809"/>
        <w:ind w:firstLine="480"/>
        <w:spacing w:line="360" w:lineRule="auto"/>
        <w:widowControl/>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9"/>
        <w:jc w:val="center"/>
        <w:widowControl/>
        <w:rPr>
          <w:rFonts w:ascii="宋体" w:hAnsi="宋体"/>
          <w:color w:val="auto"/>
          <w:sz w:val="24"/>
          <w:highlight w:val="none"/>
        </w:rPr>
      </w:pPr>
      <w:r>
        <w:rPr>
          <w:rFonts w:ascii="宋体" w:hAnsi="宋体"/>
          <w:b/>
          <w:bCs/>
          <w:color w:val="auto"/>
          <w:sz w:val="24"/>
          <w:highlight w:val="none"/>
        </w:rPr>
        <w:t xml:space="preserve">第七章 询问和质疑</w:t>
      </w:r>
      <w:r/>
    </w:p>
    <w:p>
      <w:pPr>
        <w:pStyle w:val="809"/>
        <w:ind w:firstLine="482"/>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二十二、询问和质疑</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4、接收质疑函的方式：供应商直接送交或供应商通过邮寄</w:t>
      </w:r>
      <w:r>
        <w:rPr>
          <w:rFonts w:ascii="宋体" w:hAnsi="宋体"/>
          <w:color w:val="auto"/>
          <w:sz w:val="24"/>
          <w:highlight w:val="none"/>
          <w:lang w:val="en-US" w:eastAsia="zh-CN"/>
        </w:rPr>
        <w:t xml:space="preserve">方式</w:t>
      </w:r>
      <w:r>
        <w:rPr>
          <w:rFonts w:ascii="宋体" w:hAnsi="宋体"/>
          <w:color w:val="auto"/>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朱轩億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13921788139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睢宁县新城尚品门面1-112室</w:t>
      </w:r>
      <w:r>
        <w:rPr>
          <w:rFonts w:hint="eastAsia" w:ascii="宋体" w:hAnsi="宋体" w:eastAsia="宋体" w:cs="宋体"/>
          <w:color w:val="auto"/>
          <w:sz w:val="24"/>
          <w:szCs w:val="24"/>
          <w:highlight w:val="none"/>
          <w:lang w:val="en-US" w:eastAsia="zh-CN"/>
        </w:rPr>
        <w:t xml:space="preserve">。</w:t>
      </w:r>
      <w:r/>
    </w:p>
    <w:p>
      <w:pPr>
        <w:pStyle w:val="809"/>
        <w:ind w:firstLine="492"/>
        <w:rPr>
          <w:rFonts w:ascii="宋体" w:hAnsi="宋体"/>
          <w:b/>
          <w:bCs/>
          <w:color w:val="auto"/>
          <w:sz w:val="24"/>
          <w:highlight w:val="none"/>
        </w:rPr>
      </w:pPr>
      <w:r>
        <w:rPr>
          <w:rFonts w:ascii="宋体" w:hAnsi="宋体"/>
          <w:b/>
          <w:bCs/>
          <w:color w:val="auto"/>
          <w:sz w:val="24"/>
          <w:highlight w:val="none"/>
        </w:rPr>
      </w:r>
      <w:r/>
    </w:p>
    <w:p>
      <w:pPr>
        <w:pStyle w:val="809"/>
        <w:jc w:val="center"/>
        <w:rPr>
          <w:rFonts w:ascii="宋体" w:hAnsi="宋体"/>
          <w:b/>
          <w:bCs/>
          <w:color w:val="auto"/>
          <w:sz w:val="24"/>
          <w:highlight w:val="none"/>
        </w:rPr>
      </w:pPr>
      <w:r>
        <w:rPr>
          <w:rFonts w:ascii="宋体" w:hAnsi="宋体"/>
          <w:b/>
          <w:bCs/>
          <w:color w:val="auto"/>
          <w:sz w:val="24"/>
          <w:highlight w:val="none"/>
        </w:rPr>
        <w:t xml:space="preserve">第八章 联系方式</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1、采购人信息</w:t>
      </w:r>
      <w:r/>
    </w:p>
    <w:p>
      <w:pPr>
        <w:pStyle w:val="809"/>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睢宁县城市管理局</w:t>
      </w:r>
      <w:r/>
    </w:p>
    <w:p>
      <w:pPr>
        <w:pStyle w:val="809"/>
        <w:ind w:firstLine="480"/>
        <w:spacing w:line="360" w:lineRule="auto"/>
        <w:rPr>
          <w:rFonts w:hint="eastAsia"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徐州市睢宁县</w:t>
      </w:r>
      <w:r/>
    </w:p>
    <w:p>
      <w:pPr>
        <w:pStyle w:val="809"/>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宋双  13685185028</w:t>
      </w:r>
      <w:r/>
    </w:p>
    <w:p>
      <w:pPr>
        <w:pStyle w:val="809"/>
        <w:ind w:firstLine="480"/>
        <w:spacing w:line="360" w:lineRule="auto"/>
        <w:rPr>
          <w:rFonts w:ascii="宋体" w:hAnsi="宋体"/>
          <w:color w:val="auto"/>
          <w:sz w:val="24"/>
          <w:highlight w:val="none"/>
        </w:rPr>
      </w:pPr>
      <w:r>
        <w:rPr>
          <w:rFonts w:ascii="宋体" w:hAnsi="宋体"/>
          <w:color w:val="auto"/>
          <w:sz w:val="24"/>
          <w:highlight w:val="none"/>
        </w:rPr>
        <w:t xml:space="preserve">2、采购代理机构信息</w:t>
      </w:r>
      <w:r/>
    </w:p>
    <w:p>
      <w:pPr>
        <w:pStyle w:val="809"/>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徐州合文网络信息咨询有限公司</w:t>
      </w:r>
      <w:r/>
    </w:p>
    <w:p>
      <w:pPr>
        <w:pStyle w:val="809"/>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睢宁县新城尚品门面1-112室</w:t>
      </w:r>
      <w:r/>
    </w:p>
    <w:p>
      <w:pPr>
        <w:pStyle w:val="809"/>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朱轩億</w:t>
      </w:r>
      <w:r/>
    </w:p>
    <w:p>
      <w:pPr>
        <w:pStyle w:val="809"/>
        <w:ind w:firstLine="480"/>
        <w:spacing w:line="360" w:lineRule="auto"/>
        <w:rPr>
          <w:rFonts w:ascii="宋体" w:hAnsi="宋体"/>
          <w:b/>
          <w:bCs/>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13921788139</w:t>
      </w:r>
      <w:r/>
    </w:p>
    <w:p>
      <w:pPr>
        <w:pStyle w:val="809"/>
        <w:jc w:val="both"/>
        <w:rPr>
          <w:rFonts w:ascii="宋体" w:hAnsi="宋体"/>
          <w:b/>
          <w:bCs/>
          <w:color w:val="auto"/>
          <w:sz w:val="24"/>
          <w:highlight w:val="none"/>
        </w:rPr>
      </w:pPr>
      <w:r>
        <w:rPr>
          <w:rFonts w:ascii="宋体" w:hAnsi="宋体"/>
          <w:b/>
          <w:bCs/>
          <w:color w:val="auto"/>
          <w:sz w:val="24"/>
          <w:highlight w:val="none"/>
        </w:rPr>
      </w:r>
      <w:r/>
    </w:p>
    <w:p>
      <w:pPr>
        <w:pStyle w:val="809"/>
        <w:jc w:val="both"/>
        <w:rPr>
          <w:rFonts w:ascii="宋体" w:hAnsi="宋体"/>
          <w:b/>
          <w:bCs/>
          <w:color w:val="auto"/>
          <w:sz w:val="24"/>
          <w:highlight w:val="none"/>
        </w:rPr>
      </w:pPr>
      <w:r>
        <w:rPr>
          <w:rFonts w:ascii="宋体" w:hAnsi="宋体"/>
          <w:b/>
          <w:bCs/>
          <w:color w:val="auto"/>
          <w:sz w:val="24"/>
          <w:highlight w:val="none"/>
        </w:rPr>
      </w:r>
      <w:r/>
    </w:p>
    <w:p>
      <w:pPr>
        <w:pStyle w:val="809"/>
        <w:jc w:val="center"/>
        <w:rPr>
          <w:rFonts w:ascii="宋体" w:hAnsi="宋体"/>
          <w:b/>
          <w:bCs/>
          <w:color w:val="auto"/>
          <w:sz w:val="24"/>
          <w:highlight w:val="none"/>
        </w:rPr>
      </w:pPr>
      <w:r>
        <w:rPr>
          <w:rFonts w:ascii="宋体" w:hAnsi="宋体"/>
          <w:b/>
          <w:bCs/>
          <w:color w:val="auto"/>
          <w:sz w:val="24"/>
          <w:highlight w:val="none"/>
        </w:rPr>
        <w:t xml:space="preserve">第九章 其他要求及附件</w:t>
      </w:r>
      <w:r/>
    </w:p>
    <w:p>
      <w:pPr>
        <w:pStyle w:val="809"/>
        <w:ind w:firstLine="492"/>
        <w:rPr>
          <w:rFonts w:ascii="宋体" w:hAnsi="宋体"/>
          <w:b/>
          <w:bCs/>
          <w:color w:val="auto"/>
          <w:sz w:val="24"/>
          <w:highlight w:val="none"/>
        </w:rPr>
      </w:pPr>
      <w:r>
        <w:rPr>
          <w:rFonts w:ascii="宋体" w:hAnsi="宋体"/>
          <w:b/>
          <w:bCs/>
          <w:color w:val="auto"/>
          <w:sz w:val="24"/>
          <w:highlight w:val="none"/>
        </w:rPr>
      </w:r>
      <w:r/>
    </w:p>
    <w:p>
      <w:pPr>
        <w:pStyle w:val="809"/>
        <w:ind w:firstLine="48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二十三、代理服务费收取标准见附件。</w:t>
      </w:r>
      <w:r/>
    </w:p>
    <w:p>
      <w:pPr>
        <w:pStyle w:val="809"/>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二十四、本项目属于</w:t>
      </w:r>
      <w:r>
        <w:rPr>
          <w:rFonts w:ascii="宋体" w:hAnsi="宋体"/>
          <w:b/>
          <w:bCs/>
          <w:color w:val="auto"/>
          <w:sz w:val="24"/>
          <w:highlight w:val="none"/>
        </w:rPr>
        <w:t xml:space="preserve">专门面向</w:t>
      </w:r>
      <w:r>
        <w:rPr>
          <w:rFonts w:ascii="宋体" w:hAnsi="宋体"/>
          <w:b w:val="0"/>
          <w:bCs w:val="0"/>
          <w:color w:val="auto"/>
          <w:sz w:val="24"/>
          <w:highlight w:val="none"/>
        </w:rPr>
        <w:t xml:space="preserve">中小微企业采购的项目，供应商应为中小微企业、监狱企业、残疾人福利性单位。</w:t>
      </w:r>
      <w:r/>
    </w:p>
    <w:p>
      <w:pPr>
        <w:pStyle w:val="809"/>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二十五、采购人确定的采购项目属性：</w:t>
      </w:r>
      <w:r>
        <w:rPr>
          <w:rFonts w:ascii="宋体" w:hAnsi="宋体"/>
          <w:b w:val="0"/>
          <w:bCs w:val="0"/>
          <w:color w:val="auto"/>
          <w:sz w:val="24"/>
          <w:highlight w:val="none"/>
          <w:u w:val="single"/>
        </w:rPr>
        <w:t xml:space="preserve">工程</w:t>
      </w:r>
      <w:r>
        <w:rPr>
          <w:rFonts w:ascii="宋体" w:hAnsi="宋体"/>
          <w:b w:val="0"/>
          <w:bCs w:val="0"/>
          <w:color w:val="auto"/>
          <w:sz w:val="24"/>
          <w:highlight w:val="none"/>
        </w:rPr>
        <w:t xml:space="preserve">。</w:t>
      </w:r>
      <w:r/>
    </w:p>
    <w:p>
      <w:pPr>
        <w:pStyle w:val="809"/>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二十六、附件：附后。</w:t>
      </w:r>
      <w:r/>
    </w:p>
    <w:p>
      <w:pPr>
        <w:pStyle w:val="809"/>
        <w:ind w:firstLine="492"/>
        <w:spacing w:line="360" w:lineRule="auto"/>
        <w:rPr>
          <w:rFonts w:ascii="宋体" w:hAnsi="宋体"/>
          <w:color w:val="auto"/>
          <w:sz w:val="24"/>
          <w:highlight w:val="none"/>
        </w:rPr>
      </w:pPr>
      <w:r>
        <w:rPr>
          <w:rFonts w:ascii="宋体" w:hAnsi="宋体"/>
          <w:color w:val="auto"/>
          <w:sz w:val="24"/>
          <w:highlight w:val="none"/>
        </w:rPr>
        <w:t xml:space="preserve">附件：</w:t>
      </w:r>
      <w:r/>
    </w:p>
    <w:p>
      <w:pPr>
        <w:pStyle w:val="809"/>
        <w:ind w:firstLine="972"/>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809"/>
        <w:ind w:firstLine="972"/>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809"/>
        <w:ind w:firstLine="972"/>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809"/>
        <w:ind w:firstLine="972"/>
        <w:spacing w:line="360" w:lineRule="auto"/>
        <w:rPr>
          <w:rFonts w:ascii="宋体" w:hAnsi="宋体" w:cs="Times New Roman"/>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809"/>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、《偏离表》</w:t>
      </w:r>
      <w:r/>
    </w:p>
    <w:p>
      <w:pPr>
        <w:pStyle w:val="809"/>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、《拟签订的合同文本》</w:t>
      </w:r>
      <w:r/>
    </w:p>
    <w:p>
      <w:pPr>
        <w:pStyle w:val="809"/>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、《承诺书》</w:t>
      </w:r>
      <w:r/>
    </w:p>
    <w:p>
      <w:pPr>
        <w:pStyle w:val="809"/>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、《授权委托书》</w:t>
      </w:r>
      <w:r/>
    </w:p>
    <w:p>
      <w:pPr>
        <w:pStyle w:val="809"/>
        <w:ind w:firstLine="976"/>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w:t>
      </w:r>
      <w:r>
        <w:rPr>
          <w:rFonts w:hint="eastAsia" w:ascii="宋体" w:hAnsi="宋体" w:eastAsia="宋体" w:cs="宋体"/>
          <w:color w:val="auto"/>
          <w:sz w:val="24"/>
          <w:szCs w:val="24"/>
          <w:highlight w:val="none"/>
        </w:rPr>
        <w:t xml:space="preserve">《中小企业声明函》及自测小程序</w:t>
      </w:r>
      <w:r/>
    </w:p>
    <w:p>
      <w:pPr>
        <w:pStyle w:val="809"/>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ascii="宋体" w:hAnsi="宋体"/>
          <w:color w:val="auto"/>
          <w:sz w:val="24"/>
          <w:highlight w:val="none"/>
        </w:rPr>
        <w:t xml:space="preserve">、《供应商参加政府采购活动前3年内在经营活动中没有重大违法记录的书面声明》</w:t>
      </w:r>
      <w:r/>
    </w:p>
    <w:p>
      <w:pPr>
        <w:pStyle w:val="809"/>
        <w:ind w:firstLine="960"/>
        <w:spacing w:line="360" w:lineRule="auto"/>
        <w:rPr>
          <w:rFonts w:ascii="宋体" w:hAnsi="宋体" w:eastAsia="宋体"/>
          <w:color w:val="auto"/>
          <w:sz w:val="24"/>
          <w:highlight w:val="none"/>
        </w:rPr>
      </w:pPr>
      <w:r>
        <w:rPr>
          <w:rFonts w:ascii="宋体" w:hAnsi="宋体"/>
          <w:color w:val="auto"/>
          <w:sz w:val="24"/>
          <w:highlight w:val="none"/>
          <w:lang w:val="en-US" w:eastAsia="zh-CN"/>
        </w:rPr>
        <w:t xml:space="preserve">1</w:t>
      </w: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w:t>
      </w:r>
      <w:r>
        <w:rPr>
          <w:rFonts w:ascii="宋体" w:hAnsi="宋体"/>
          <w:color w:val="auto"/>
          <w:sz w:val="24"/>
          <w:highlight w:val="none"/>
          <w:lang w:val="en-US" w:eastAsia="zh-CN"/>
        </w:rPr>
        <w:t xml:space="preserve">具备履行合同所必需的设备和专业技术能力的书面声明</w:t>
      </w:r>
      <w:r>
        <w:rPr>
          <w:rFonts w:ascii="宋体" w:hAnsi="宋体"/>
          <w:color w:val="auto"/>
          <w:sz w:val="24"/>
          <w:highlight w:val="none"/>
        </w:rPr>
        <w:t xml:space="preserve">》</w:t>
      </w:r>
      <w:r/>
    </w:p>
    <w:p>
      <w:pPr>
        <w:pStyle w:val="809"/>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、《残疾人福利性单位声明函》</w:t>
      </w:r>
      <w:r/>
    </w:p>
    <w:p>
      <w:pPr>
        <w:pStyle w:val="809"/>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、《代理服务收费标准》</w:t>
      </w:r>
      <w:r/>
    </w:p>
    <w:p>
      <w:pPr>
        <w:pStyle w:val="809"/>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、《预付款保函支付条款模板》</w:t>
      </w:r>
      <w:r/>
    </w:p>
    <w:p>
      <w:pPr>
        <w:pStyle w:val="806"/>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6"/>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6"/>
        <w:jc w:val="righ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2026</w:t>
      </w:r>
      <w:r>
        <w:rPr>
          <w:rFonts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5</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18日</w:t>
      </w:r>
      <w:r/>
    </w:p>
    <w:p>
      <w:pPr>
        <w:pStyle w:val="809"/>
        <w:ind w:firstLine="960"/>
        <w:rPr>
          <w:color w:val="auto"/>
          <w:highlight w:val="none"/>
        </w:rPr>
      </w:pPr>
      <w:r>
        <w:rPr>
          <w:color w:val="auto"/>
          <w:highlight w:val="none"/>
        </w:rPr>
      </w:r>
      <w:r/>
    </w:p>
    <w:p>
      <w:pPr>
        <w:pStyle w:val="966"/>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6"/>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6"/>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6"/>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b/>
          <w:color w:val="auto"/>
          <w:sz w:val="44"/>
          <w:szCs w:val="44"/>
          <w:highlight w:val="none"/>
        </w:rPr>
      </w:pPr>
      <w:r>
        <w:rPr>
          <w:rFonts w:ascii="宋体" w:hAnsi="宋体"/>
          <w:b/>
          <w:color w:val="auto"/>
          <w:sz w:val="44"/>
          <w:szCs w:val="44"/>
          <w:highlight w:val="none"/>
        </w:rPr>
        <w:br w:type="page" w:clear="all"/>
      </w:r>
      <w:r/>
    </w:p>
    <w:p>
      <w:pPr>
        <w:pStyle w:val="813"/>
        <w:jc w:val="center"/>
        <w:spacing w:line="250" w:lineRule="atLeast"/>
        <w:rPr>
          <w:rFonts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t xml:space="preserve">1、 评分细则</w:t>
      </w:r>
      <w:r/>
    </w:p>
    <w:tbl>
      <w:tblPr>
        <w:tblStyle w:val="798"/>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522"/>
        <w:gridCol w:w="6724"/>
      </w:tblGrid>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评审因素细化和量化</w:t>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价格      （</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w:t>
            </w:r>
            <w:r>
              <w:rPr>
                <w:rFonts w:ascii="宋体" w:hAnsi="宋体" w:eastAsia="宋体" w:cs="宋体"/>
                <w:color w:val="auto"/>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both"/>
              <w:spacing w:after="0" w:line="276" w:lineRule="auto"/>
              <w:widowControl w:val="off"/>
              <w:rPr>
                <w:rFonts w:hint="eastAsia"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w:t>
            </w:r>
            <w:r/>
          </w:p>
        </w:tc>
      </w:tr>
      <w:tr>
        <w:trPr>
          <w:trHeight w:val="25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vMerge w:val="restart"/>
            <w:textDirection w:val="lrTb"/>
            <w:noWrap w:val="false"/>
          </w:tcPr>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施工方案 （</w:t>
            </w:r>
            <w:r>
              <w:rPr>
                <w:rFonts w:hint="eastAsia" w:ascii="宋体" w:hAnsi="宋体" w:cs="宋体"/>
                <w:color w:val="auto"/>
                <w:sz w:val="24"/>
                <w:szCs w:val="24"/>
                <w:lang w:val="en-US" w:eastAsia="zh-CN"/>
              </w:rPr>
              <w:t xml:space="preserve">60</w:t>
            </w:r>
            <w:r>
              <w:rPr>
                <w:rFonts w:ascii="宋体" w:hAnsi="宋体" w:eastAsia="宋体" w:cs="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总体施工方案</w:t>
            </w:r>
            <w:r/>
          </w:p>
          <w:p>
            <w:pPr>
              <w:jc w:val="both"/>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12</w:t>
            </w:r>
            <w:r>
              <w:rPr>
                <w:rFonts w:hint="eastAsia" w:ascii="宋体" w:hAnsi="宋体" w:eastAsia="宋体" w:cs="宋体"/>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根据响应文件中的总体施工方案，对工程总体及重点部分施工方案及工艺方法进行综合评分。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合理性（4分）：合理得4分；较合理得3分；不太合理的得2分。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针对性（4分）：针对性强得4分；针对性较强得3分；针对性一般的得2分，欠缺针对性的得1分。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jc w:val="both"/>
              <w:spacing w:after="0" w:line="276"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12</w:t>
            </w:r>
            <w:r>
              <w:rPr>
                <w:rFonts w:hint="eastAsia" w:ascii="宋体" w:hAnsi="宋体" w:eastAsia="宋体" w:cs="宋体"/>
                <w:color w:val="auto"/>
                <w:sz w:val="24"/>
              </w:rPr>
              <w:t xml:space="preserve">分，最低不得分。</w:t>
            </w:r>
            <w:r/>
          </w:p>
        </w:tc>
      </w:tr>
      <w:tr>
        <w:trPr>
          <w:trHeight w:val="1993"/>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施工进度计划及保证措施</w:t>
            </w:r>
            <w:r/>
          </w:p>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after="0" w:line="288" w:lineRule="auto"/>
              <w:widowControl w:val="off"/>
              <w:rPr>
                <w:rFonts w:hint="eastAsia" w:ascii="宋体" w:hAnsi="宋体" w:eastAsia="宋体" w:cs="宋体"/>
                <w:color w:val="auto"/>
                <w:sz w:val="24"/>
                <w:szCs w:val="20"/>
              </w:rPr>
            </w:pPr>
            <w:r>
              <w:rPr>
                <w:rFonts w:hint="eastAsia" w:ascii="宋体" w:hAnsi="宋体" w:eastAsia="宋体" w:cs="宋体"/>
                <w:color w:val="auto"/>
                <w:sz w:val="24"/>
                <w:szCs w:val="20"/>
              </w:rPr>
              <w:t xml:space="preserve">根据供应商提供的针对本项目工程特点、工程进度计划安排、计划开工竣工日期、关键工作计划及工期保证措施等方面进行综合评分。</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rPr>
              <w:t xml:space="preserve">合理性（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分）：合理得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分；不太合理的得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分；针对性较强得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jc w:val="both"/>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分，最低不得分。</w:t>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施工质量保证</w:t>
            </w:r>
            <w:r/>
          </w:p>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rPr>
              <w:t xml:space="preserve">根据供应商提供的质量保证措施，对施工质量管理规划及目标、施工质量保证措施及突发情况预防方式等方面进行综合评分。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合理性（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分）：合理得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分；不太合理的得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分；针对性较强得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分，最低不得分。</w:t>
            </w:r>
            <w:r/>
          </w:p>
        </w:tc>
      </w:tr>
      <w:tr>
        <w:trPr>
          <w:trHeight w:val="448"/>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安全文明施工措施</w:t>
            </w:r>
            <w:r/>
          </w:p>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rPr>
              <w:t xml:space="preserve">根据供应商提供的安全文明施工措施中安全生产管理措施、文明施工管理措施、环境保护措施等方面进行综合评分。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合理性（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分）：合理得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分；不太合理的得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分，最低不得分。</w:t>
            </w:r>
            <w:r/>
          </w:p>
        </w:tc>
      </w:tr>
      <w:tr>
        <w:trPr>
          <w:trHeight w:val="2102"/>
        </w:trPr>
        <w:tc>
          <w:tcPr>
            <w:tcBorders>
              <w:top w:val="single" w:color="000000" w:sz="4" w:space="0"/>
              <w:left w:val="single" w:color="000000" w:sz="4" w:space="0"/>
              <w:right w:val="single" w:color="000000" w:sz="4" w:space="0"/>
            </w:tcBorders>
            <w:tcW w:w="1413" w:type="dxa"/>
            <w:vMerge w:val="continue"/>
            <w:textDirection w:val="lrTb"/>
            <w:noWrap w:val="false"/>
          </w:tcPr>
          <w:p>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施工资源需求计划，劳动力、机械设备和材料投入情况</w:t>
            </w:r>
            <w:r/>
          </w:p>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根据施工资源需求计划，劳动力、机械设备配置和材料投入情况及保障措施等方面进行综合评分。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合理性（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分）：合理得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分；不太合理的得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jc w:val="both"/>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分，最低不得分。</w:t>
            </w:r>
            <w:r/>
          </w:p>
        </w:tc>
      </w:tr>
      <w:tr>
        <w:trPr>
          <w:trHeight w:val="1395"/>
        </w:trPr>
        <w:tc>
          <w:tcPr>
            <w:tcBorders>
              <w:left w:val="single" w:color="000000" w:sz="4" w:space="0"/>
              <w:right w:val="single" w:color="000000" w:sz="4" w:space="0"/>
            </w:tcBorders>
            <w:tcW w:w="1413" w:type="dxa"/>
            <w:vMerge w:val="continue"/>
            <w:textDirection w:val="lrTb"/>
            <w:noWrap w:val="false"/>
          </w:tcPr>
          <w:p>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关键施工技术、工艺及</w:t>
            </w:r>
            <w:r/>
          </w:p>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工程项目实施的重点、难点和解决方案</w:t>
            </w:r>
            <w:r/>
          </w:p>
          <w:p>
            <w:pPr>
              <w:jc w:val="center"/>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根据供应商提供的关键施工技术、工艺及工程项目实施的重点、难点和解决方案等方面进行综合评分。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合理性（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分）：合理得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分；不太合理的得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针对性（4分）：针对性强得4分；针对性较强得3分；针对性一般的得2分，欠缺针对性的得1分。</w:t>
            </w:r>
            <w:r/>
          </w:p>
          <w:p>
            <w:pPr>
              <w:spacing w:after="0" w:line="240" w:lineRule="auto"/>
              <w:rPr>
                <w:rFonts w:hint="eastAsia" w:ascii="宋体" w:hAnsi="宋体" w:eastAsia="宋体" w:cs="宋体"/>
                <w:color w:val="auto"/>
                <w:sz w:val="24"/>
              </w:rPr>
            </w:pPr>
            <w:r>
              <w:rPr>
                <w:rFonts w:hint="eastAsia" w:ascii="宋体" w:hAnsi="宋体" w:eastAsia="宋体" w:cs="宋体"/>
                <w:color w:val="auto"/>
                <w:sz w:val="24"/>
              </w:rPr>
              <w:t xml:space="preserve">可行性（</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分）：符合实际切实可行得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未提供的不得分。最高得</w:t>
            </w:r>
            <w:r>
              <w:rPr>
                <w:rFonts w:hint="eastAsia" w:ascii="宋体" w:hAnsi="宋体" w:cs="宋体"/>
                <w:color w:val="auto"/>
                <w:sz w:val="24"/>
                <w:lang w:val="en-US" w:eastAsia="zh-CN"/>
              </w:rPr>
              <w:t xml:space="preserve">10</w:t>
            </w:r>
            <w:r>
              <w:rPr>
                <w:rFonts w:hint="eastAsia" w:ascii="宋体" w:hAnsi="宋体" w:eastAsia="宋体" w:cs="宋体"/>
                <w:color w:val="auto"/>
                <w:sz w:val="24"/>
              </w:rPr>
              <w:t xml:space="preserve">分，最低不得分。</w:t>
            </w:r>
            <w:r/>
          </w:p>
        </w:tc>
      </w:tr>
      <w:tr>
        <w:trPr>
          <w:trHeight w:val="462"/>
        </w:trPr>
        <w:tc>
          <w:tcPr>
            <w:tcBorders>
              <w:top w:val="single" w:color="auto" w:sz="4" w:space="0"/>
              <w:left w:val="single" w:color="auto" w:sz="4" w:space="0"/>
              <w:bottom w:val="single" w:color="auto" w:sz="4" w:space="0"/>
              <w:right w:val="single" w:color="000000" w:sz="4" w:space="0"/>
            </w:tcBorders>
            <w:tcW w:w="1413" w:type="dxa"/>
            <w:vAlign w:val="center"/>
            <w:textDirection w:val="lrTb"/>
            <w:noWrap w:val="false"/>
          </w:tcPr>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质保期方案</w:t>
            </w:r>
            <w:r/>
          </w:p>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522" w:type="dxa"/>
            <w:vAlign w:val="center"/>
            <w:textDirection w:val="lrTb"/>
            <w:noWrap w:val="false"/>
          </w:tcPr>
          <w:p>
            <w:pPr>
              <w:jc w:val="center"/>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缺陷责任期内的服务方案（</w:t>
            </w:r>
            <w:r>
              <w:rPr>
                <w:rFonts w:hint="eastAsia" w:ascii="宋体" w:hAnsi="宋体" w:cs="宋体"/>
                <w:color w:val="auto"/>
                <w:sz w:val="24"/>
                <w:szCs w:val="24"/>
                <w:lang w:val="en-US" w:eastAsia="zh-CN"/>
              </w:rPr>
              <w:t xml:space="preserve">10</w:t>
            </w:r>
            <w:r>
              <w:rPr>
                <w:rFonts w:ascii="宋体" w:hAnsi="宋体" w:eastAsia="宋体" w:cs="宋体"/>
                <w:color w:val="auto"/>
                <w:sz w:val="24"/>
                <w:szCs w:val="24"/>
              </w:rPr>
              <w:t xml:space="preserve">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after="0" w:line="276" w:lineRule="auto"/>
              <w:widowControl w:val="off"/>
              <w:rPr>
                <w:rFonts w:hint="eastAsia" w:ascii="宋体" w:hAnsi="宋体" w:eastAsia="宋体" w:cs="宋体"/>
                <w:color w:val="auto"/>
                <w:sz w:val="24"/>
                <w:szCs w:val="24"/>
              </w:rPr>
            </w:pPr>
            <w:r>
              <w:rPr>
                <w:rFonts w:ascii="宋体" w:hAnsi="宋体" w:eastAsia="宋体" w:cs="宋体"/>
                <w:color w:val="auto"/>
                <w:sz w:val="24"/>
                <w:szCs w:val="24"/>
                <w:lang w:bidi="ar"/>
              </w:rPr>
              <w:t xml:space="preserve">依据响应文件中的</w:t>
            </w:r>
            <w:r>
              <w:rPr>
                <w:rFonts w:ascii="宋体" w:hAnsi="宋体" w:eastAsia="宋体" w:cs="Times New Roman"/>
                <w:color w:val="auto"/>
                <w:sz w:val="24"/>
                <w:szCs w:val="24"/>
              </w:rPr>
              <w:t xml:space="preserve">缺陷责任期内的服务方案</w:t>
            </w:r>
            <w:r>
              <w:rPr>
                <w:rFonts w:ascii="宋体" w:hAnsi="宋体" w:eastAsia="宋体" w:cs="宋体"/>
                <w:color w:val="auto"/>
                <w:sz w:val="24"/>
                <w:szCs w:val="24"/>
                <w:lang w:bidi="ar"/>
              </w:rPr>
              <w:t xml:space="preserve">进行综合评分。</w:t>
            </w:r>
            <w:r/>
          </w:p>
          <w:p>
            <w:pPr>
              <w:jc w:val="both"/>
              <w:spacing w:after="0" w:line="276" w:lineRule="auto"/>
              <w:widowControl w:val="off"/>
              <w:rPr>
                <w:rFonts w:hint="eastAsia" w:ascii="宋体" w:hAnsi="宋体" w:eastAsia="宋体" w:cs="宋体"/>
                <w:color w:val="auto"/>
                <w:sz w:val="24"/>
                <w:szCs w:val="24"/>
              </w:rPr>
            </w:pPr>
            <w:r>
              <w:rPr>
                <w:rFonts w:ascii="宋体" w:hAnsi="宋体" w:eastAsia="宋体" w:cs="宋体"/>
                <w:color w:val="auto"/>
                <w:sz w:val="24"/>
                <w:szCs w:val="24"/>
                <w:lang w:bidi="ar"/>
              </w:rPr>
              <w:t xml:space="preserve">全面性（</w:t>
            </w:r>
            <w:r>
              <w:rPr>
                <w:rFonts w:hint="eastAsia" w:ascii="宋体" w:hAnsi="宋体" w:cs="宋体"/>
                <w:color w:val="auto"/>
                <w:sz w:val="24"/>
                <w:szCs w:val="24"/>
                <w:lang w:val="en-US" w:eastAsia="zh-CN" w:bidi="ar"/>
              </w:rPr>
              <w:t xml:space="preserve">3</w:t>
            </w:r>
            <w:r>
              <w:rPr>
                <w:rFonts w:ascii="宋体" w:hAnsi="宋体" w:eastAsia="宋体" w:cs="宋体"/>
                <w:color w:val="auto"/>
                <w:sz w:val="24"/>
                <w:szCs w:val="24"/>
                <w:lang w:bidi="ar"/>
              </w:rPr>
              <w:t xml:space="preserve">分）：全面具体详实得</w:t>
            </w:r>
            <w:r>
              <w:rPr>
                <w:rFonts w:hint="eastAsia" w:ascii="宋体" w:hAnsi="宋体" w:cs="宋体"/>
                <w:color w:val="auto"/>
                <w:sz w:val="24"/>
                <w:szCs w:val="24"/>
                <w:lang w:val="en-US" w:eastAsia="zh-CN" w:bidi="ar"/>
              </w:rPr>
              <w:t xml:space="preserve">3</w:t>
            </w:r>
            <w:r>
              <w:rPr>
                <w:rFonts w:ascii="宋体" w:hAnsi="宋体" w:eastAsia="宋体" w:cs="宋体"/>
                <w:color w:val="auto"/>
                <w:sz w:val="24"/>
                <w:szCs w:val="24"/>
                <w:lang w:bidi="ar"/>
              </w:rPr>
              <w:t xml:space="preserve">分；较全面得</w:t>
            </w:r>
            <w:r>
              <w:rPr>
                <w:rFonts w:hint="eastAsia" w:ascii="宋体" w:hAnsi="宋体" w:cs="宋体"/>
                <w:color w:val="auto"/>
                <w:sz w:val="24"/>
                <w:szCs w:val="24"/>
                <w:lang w:val="en-US" w:eastAsia="zh-CN" w:bidi="ar"/>
              </w:rPr>
              <w:t xml:space="preserve">2</w:t>
            </w:r>
            <w:r>
              <w:rPr>
                <w:rFonts w:ascii="宋体" w:hAnsi="宋体" w:eastAsia="宋体" w:cs="宋体"/>
                <w:color w:val="auto"/>
                <w:sz w:val="24"/>
                <w:szCs w:val="24"/>
                <w:lang w:bidi="ar"/>
              </w:rPr>
              <w:t xml:space="preserve">分；基本具备的得</w:t>
            </w:r>
            <w:r>
              <w:rPr>
                <w:rFonts w:hint="eastAsia" w:ascii="宋体" w:hAnsi="宋体" w:eastAsia="宋体" w:cs="宋体"/>
                <w:color w:val="auto"/>
                <w:sz w:val="24"/>
                <w:szCs w:val="24"/>
                <w:lang w:val="en-US" w:eastAsia="zh-CN" w:bidi="ar"/>
              </w:rPr>
              <w:t xml:space="preserve">1</w:t>
            </w:r>
            <w:r>
              <w:rPr>
                <w:rFonts w:ascii="宋体" w:hAnsi="宋体" w:eastAsia="宋体" w:cs="宋体"/>
                <w:color w:val="auto"/>
                <w:sz w:val="24"/>
                <w:szCs w:val="24"/>
                <w:lang w:bidi="ar"/>
              </w:rPr>
              <w:t xml:space="preserve">分；不太全面得</w:t>
            </w:r>
            <w:r>
              <w:rPr>
                <w:rFonts w:hint="eastAsia" w:ascii="宋体" w:hAnsi="宋体" w:eastAsia="宋体" w:cs="宋体"/>
                <w:color w:val="auto"/>
                <w:sz w:val="24"/>
                <w:szCs w:val="24"/>
                <w:lang w:val="en-US" w:eastAsia="zh-CN" w:bidi="ar"/>
              </w:rPr>
              <w:t xml:space="preserve">0.5</w:t>
            </w:r>
            <w:r>
              <w:rPr>
                <w:rFonts w:ascii="宋体" w:hAnsi="宋体" w:eastAsia="宋体" w:cs="宋体"/>
                <w:color w:val="auto"/>
                <w:sz w:val="24"/>
                <w:szCs w:val="24"/>
                <w:lang w:bidi="ar"/>
              </w:rPr>
              <w:t xml:space="preserve">分。</w:t>
            </w:r>
            <w:r/>
          </w:p>
          <w:p>
            <w:pPr>
              <w:jc w:val="both"/>
              <w:spacing w:after="0" w:line="276" w:lineRule="auto"/>
              <w:widowControl w:val="off"/>
              <w:rPr>
                <w:rFonts w:hint="eastAsia" w:ascii="宋体" w:hAnsi="宋体" w:eastAsia="宋体" w:cs="宋体"/>
                <w:color w:val="auto"/>
                <w:sz w:val="24"/>
                <w:szCs w:val="24"/>
              </w:rPr>
            </w:pPr>
            <w:r>
              <w:rPr>
                <w:rFonts w:ascii="宋体" w:hAnsi="宋体" w:eastAsia="宋体" w:cs="宋体"/>
                <w:color w:val="auto"/>
                <w:sz w:val="24"/>
                <w:szCs w:val="24"/>
                <w:lang w:bidi="ar"/>
              </w:rPr>
              <w:t xml:space="preserve">针对性（</w:t>
            </w:r>
            <w:r>
              <w:rPr>
                <w:rFonts w:hint="eastAsia" w:ascii="宋体" w:hAnsi="宋体" w:cs="宋体"/>
                <w:color w:val="auto"/>
                <w:sz w:val="24"/>
                <w:szCs w:val="24"/>
                <w:lang w:val="en-US" w:eastAsia="zh-CN" w:bidi="ar"/>
              </w:rPr>
              <w:t xml:space="preserve">3</w:t>
            </w:r>
            <w:r>
              <w:rPr>
                <w:rFonts w:ascii="宋体" w:hAnsi="宋体" w:eastAsia="宋体" w:cs="宋体"/>
                <w:color w:val="auto"/>
                <w:sz w:val="24"/>
                <w:szCs w:val="24"/>
                <w:lang w:bidi="ar"/>
              </w:rPr>
              <w:t xml:space="preserve">分）：针对性强得</w:t>
            </w:r>
            <w:r>
              <w:rPr>
                <w:rFonts w:hint="eastAsia" w:ascii="宋体" w:hAnsi="宋体" w:cs="宋体"/>
                <w:color w:val="auto"/>
                <w:sz w:val="24"/>
                <w:szCs w:val="24"/>
                <w:lang w:val="en-US" w:eastAsia="zh-CN" w:bidi="ar"/>
              </w:rPr>
              <w:t xml:space="preserve">3</w:t>
            </w:r>
            <w:r>
              <w:rPr>
                <w:rFonts w:ascii="宋体" w:hAnsi="宋体" w:eastAsia="宋体" w:cs="宋体"/>
                <w:color w:val="auto"/>
                <w:sz w:val="24"/>
                <w:szCs w:val="24"/>
                <w:lang w:bidi="ar"/>
              </w:rPr>
              <w:t xml:space="preserve">分；针对性较强得</w:t>
            </w:r>
            <w:r>
              <w:rPr>
                <w:rFonts w:hint="eastAsia" w:ascii="宋体" w:hAnsi="宋体" w:cs="宋体"/>
                <w:color w:val="auto"/>
                <w:sz w:val="24"/>
                <w:szCs w:val="24"/>
                <w:lang w:val="en-US" w:eastAsia="zh-CN" w:bidi="ar"/>
              </w:rPr>
              <w:t xml:space="preserve">2</w:t>
            </w:r>
            <w:r>
              <w:rPr>
                <w:rFonts w:ascii="宋体" w:hAnsi="宋体" w:eastAsia="宋体" w:cs="宋体"/>
                <w:color w:val="auto"/>
                <w:sz w:val="24"/>
                <w:szCs w:val="24"/>
                <w:lang w:bidi="ar"/>
              </w:rPr>
              <w:t xml:space="preserve">分；针对性一般的得1分，欠缺针对性的得0.5分。</w:t>
            </w:r>
            <w:r/>
          </w:p>
          <w:p>
            <w:pPr>
              <w:jc w:val="both"/>
              <w:spacing w:after="0" w:line="276" w:lineRule="auto"/>
              <w:widowControl w:val="off"/>
              <w:rPr>
                <w:rFonts w:hint="eastAsia" w:ascii="宋体" w:hAnsi="宋体" w:eastAsia="宋体" w:cs="宋体"/>
                <w:color w:val="auto"/>
                <w:sz w:val="24"/>
                <w:szCs w:val="24"/>
              </w:rPr>
            </w:pPr>
            <w:r>
              <w:rPr>
                <w:rFonts w:ascii="宋体" w:hAnsi="宋体" w:eastAsia="宋体" w:cs="宋体"/>
                <w:color w:val="auto"/>
                <w:sz w:val="24"/>
                <w:szCs w:val="24"/>
                <w:lang w:bidi="ar"/>
              </w:rPr>
              <w:t xml:space="preserve">可行性（</w:t>
            </w:r>
            <w:r>
              <w:rPr>
                <w:rFonts w:hint="eastAsia" w:ascii="宋体" w:hAnsi="宋体" w:cs="宋体"/>
                <w:color w:val="auto"/>
                <w:sz w:val="24"/>
                <w:szCs w:val="24"/>
                <w:lang w:val="en-US" w:eastAsia="zh-CN" w:bidi="ar"/>
              </w:rPr>
              <w:t xml:space="preserve">4</w:t>
            </w:r>
            <w:r>
              <w:rPr>
                <w:rFonts w:ascii="宋体" w:hAnsi="宋体" w:eastAsia="宋体" w:cs="宋体"/>
                <w:color w:val="auto"/>
                <w:sz w:val="24"/>
                <w:szCs w:val="24"/>
                <w:lang w:bidi="ar"/>
              </w:rPr>
              <w:t xml:space="preserve">分）：符合实际切实可行得</w:t>
            </w:r>
            <w:r>
              <w:rPr>
                <w:rFonts w:hint="eastAsia" w:ascii="宋体" w:hAnsi="宋体" w:cs="宋体"/>
                <w:color w:val="auto"/>
                <w:sz w:val="24"/>
                <w:szCs w:val="24"/>
                <w:lang w:val="en-US" w:eastAsia="zh-CN" w:bidi="ar"/>
              </w:rPr>
              <w:t xml:space="preserve">4</w:t>
            </w:r>
            <w:r>
              <w:rPr>
                <w:rFonts w:ascii="宋体" w:hAnsi="宋体" w:eastAsia="宋体" w:cs="宋体"/>
                <w:color w:val="auto"/>
                <w:sz w:val="24"/>
                <w:szCs w:val="24"/>
                <w:lang w:bidi="ar"/>
              </w:rPr>
              <w:t xml:space="preserve">分；较切实可行得</w:t>
            </w:r>
            <w:r>
              <w:rPr>
                <w:rFonts w:hint="eastAsia" w:ascii="宋体" w:hAnsi="宋体" w:cs="宋体"/>
                <w:color w:val="auto"/>
                <w:sz w:val="24"/>
                <w:szCs w:val="24"/>
                <w:lang w:val="en-US" w:eastAsia="zh-CN" w:bidi="ar"/>
              </w:rPr>
              <w:t xml:space="preserve">2</w:t>
            </w:r>
            <w:r>
              <w:rPr>
                <w:rFonts w:ascii="宋体" w:hAnsi="宋体" w:eastAsia="宋体" w:cs="宋体"/>
                <w:color w:val="auto"/>
                <w:sz w:val="24"/>
                <w:szCs w:val="24"/>
                <w:lang w:bidi="ar"/>
              </w:rPr>
              <w:t xml:space="preserve">分；可行性欠缺得</w:t>
            </w:r>
            <w:r>
              <w:rPr>
                <w:rFonts w:hint="eastAsia" w:ascii="宋体" w:hAnsi="宋体" w:cs="宋体"/>
                <w:color w:val="auto"/>
                <w:sz w:val="24"/>
                <w:szCs w:val="24"/>
                <w:lang w:val="en-US" w:eastAsia="zh-CN" w:bidi="ar"/>
              </w:rPr>
              <w:t xml:space="preserve">1</w:t>
            </w:r>
            <w:r>
              <w:rPr>
                <w:rFonts w:ascii="宋体" w:hAnsi="宋体" w:eastAsia="宋体" w:cs="宋体"/>
                <w:color w:val="auto"/>
                <w:sz w:val="24"/>
                <w:szCs w:val="24"/>
                <w:lang w:bidi="ar"/>
              </w:rPr>
              <w:t xml:space="preserve">分；</w:t>
            </w:r>
            <w:r/>
          </w:p>
          <w:p>
            <w:pPr>
              <w:spacing w:after="0" w:line="276"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bidi="ar"/>
              </w:rPr>
              <w:t xml:space="preserve">未提供的不得分。本项最高得</w:t>
            </w:r>
            <w:r>
              <w:rPr>
                <w:rFonts w:hint="eastAsia" w:ascii="宋体" w:hAnsi="宋体" w:cs="宋体"/>
                <w:color w:val="auto"/>
                <w:sz w:val="24"/>
                <w:szCs w:val="24"/>
                <w:lang w:val="en-US" w:eastAsia="zh-CN" w:bidi="ar"/>
              </w:rPr>
              <w:t xml:space="preserve">10</w:t>
            </w:r>
            <w:r>
              <w:rPr>
                <w:rFonts w:ascii="宋体" w:hAnsi="宋体" w:eastAsia="宋体" w:cs="宋体"/>
                <w:color w:val="auto"/>
                <w:sz w:val="24"/>
                <w:szCs w:val="24"/>
                <w:lang w:bidi="ar"/>
              </w:rPr>
              <w:t xml:space="preserve">分，最低得0分。</w:t>
            </w:r>
            <w:r/>
          </w:p>
        </w:tc>
      </w:tr>
    </w:tbl>
    <w:p>
      <w:pPr>
        <w:pStyle w:val="813"/>
        <w:numPr>
          <w:ilvl w:val="0"/>
          <w:numId w:val="0"/>
        </w:numPr>
        <w:jc w:val="both"/>
        <w:spacing w:line="0" w:lineRule="atLeast"/>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6"/>
        <w:ind w:left="0" w:firstLine="0"/>
        <w:rPr>
          <w:rFonts w:ascii="宋体" w:hAnsi="宋体" w:eastAsia="宋体"/>
          <w:color w:val="auto"/>
          <w:sz w:val="21"/>
          <w:szCs w:val="21"/>
          <w:highlight w:val="none"/>
        </w:rPr>
      </w:pPr>
      <w:r>
        <w:rPr>
          <w:rFonts w:ascii="宋体" w:hAnsi="宋体" w:eastAsia="宋体"/>
          <w:color w:val="auto"/>
          <w:sz w:val="24"/>
          <w:szCs w:val="24"/>
          <w:highlight w:val="none"/>
        </w:rPr>
        <w:t xml:space="preserve">本章说明：本项目采用综合评分法。</w:t>
      </w:r>
      <w:r/>
    </w:p>
    <w:p>
      <w:pPr>
        <w:pStyle w:val="966"/>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6"/>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813"/>
        <w:jc w:val="center"/>
        <w:rPr>
          <w:rFonts w:ascii="宋体" w:hAnsi="宋体"/>
          <w:color w:val="auto"/>
          <w:sz w:val="44"/>
          <w:szCs w:val="44"/>
          <w:highlight w:val="none"/>
        </w:rPr>
      </w:pPr>
      <w:r>
        <w:rPr>
          <w:rFonts w:ascii="宋体" w:hAnsi="宋体"/>
          <w:color w:val="auto"/>
          <w:sz w:val="44"/>
          <w:szCs w:val="44"/>
          <w:highlight w:val="none"/>
        </w:rPr>
      </w:r>
      <w:r/>
    </w:p>
    <w:p>
      <w:pPr>
        <w:pStyle w:val="813"/>
        <w:jc w:val="center"/>
        <w:rPr>
          <w:rFonts w:ascii="宋体" w:hAnsi="宋体"/>
          <w:color w:val="auto"/>
          <w:sz w:val="44"/>
          <w:szCs w:val="44"/>
          <w:highlight w:val="none"/>
        </w:rPr>
      </w:pPr>
      <w:r>
        <w:rPr>
          <w:rFonts w:ascii="宋体" w:hAnsi="宋体"/>
          <w:color w:val="auto"/>
          <w:sz w:val="44"/>
          <w:szCs w:val="44"/>
          <w:highlight w:val="none"/>
        </w:rPr>
      </w:r>
      <w:r/>
    </w:p>
    <w:p>
      <w:pPr>
        <w:pStyle w:val="813"/>
        <w:jc w:val="center"/>
        <w:rPr>
          <w:rFonts w:ascii="宋体" w:hAnsi="宋体"/>
          <w:color w:val="auto"/>
          <w:sz w:val="44"/>
          <w:szCs w:val="44"/>
          <w:highlight w:val="none"/>
        </w:rPr>
      </w:pPr>
      <w:r>
        <w:rPr>
          <w:rFonts w:ascii="宋体" w:hAnsi="宋体"/>
          <w:color w:val="auto"/>
          <w:sz w:val="44"/>
          <w:szCs w:val="44"/>
          <w:highlight w:val="none"/>
        </w:rPr>
      </w:r>
      <w:r/>
    </w:p>
    <w:p>
      <w:pPr>
        <w:pStyle w:val="813"/>
        <w:jc w:val="center"/>
        <w:rPr>
          <w:rFonts w:ascii="宋体" w:hAnsi="宋体"/>
          <w:color w:val="auto"/>
          <w:sz w:val="44"/>
          <w:szCs w:val="44"/>
          <w:highlight w:val="none"/>
        </w:rPr>
      </w:pPr>
      <w:r>
        <w:rPr>
          <w:rFonts w:ascii="宋体" w:hAnsi="宋体"/>
          <w:color w:val="auto"/>
          <w:sz w:val="44"/>
          <w:szCs w:val="44"/>
          <w:highlight w:val="none"/>
        </w:rPr>
      </w:r>
      <w:r/>
    </w:p>
    <w:p>
      <w:pPr>
        <w:pStyle w:val="813"/>
        <w:jc w:val="center"/>
        <w:rPr>
          <w:rFonts w:ascii="宋体" w:hAnsi="宋体"/>
          <w:color w:val="auto"/>
          <w:sz w:val="44"/>
          <w:szCs w:val="44"/>
          <w:highlight w:val="none"/>
        </w:rPr>
      </w:pPr>
      <w:r>
        <w:rPr>
          <w:rFonts w:ascii="宋体" w:hAnsi="宋体"/>
          <w:color w:val="auto"/>
          <w:sz w:val="44"/>
          <w:szCs w:val="44"/>
          <w:highlight w:val="none"/>
        </w:rPr>
      </w:r>
      <w:r/>
    </w:p>
    <w:p>
      <w:pPr>
        <w:pStyle w:val="813"/>
        <w:jc w:val="center"/>
        <w:rPr>
          <w:rFonts w:ascii="宋体" w:hAnsi="宋体"/>
          <w:b/>
          <w:bCs/>
          <w:color w:val="auto"/>
          <w:sz w:val="24"/>
          <w:highlight w:val="none"/>
        </w:rPr>
      </w:pPr>
      <w:r>
        <w:rPr>
          <w:rFonts w:ascii="宋体" w:hAnsi="宋体"/>
          <w:color w:val="auto"/>
          <w:sz w:val="44"/>
          <w:szCs w:val="44"/>
          <w:highlight w:val="none"/>
        </w:rPr>
        <w:br w:type="page" w:clear="all"/>
      </w:r>
      <w:r>
        <w:rPr>
          <w:rFonts w:ascii="宋体" w:hAnsi="宋体"/>
          <w:color w:val="auto"/>
          <w:sz w:val="36"/>
          <w:szCs w:val="36"/>
          <w:highlight w:val="none"/>
        </w:rPr>
        <w:t xml:space="preserve">2、</w:t>
      </w:r>
      <w:r>
        <w:rPr>
          <w:rFonts w:ascii="宋体" w:hAnsi="宋体"/>
          <w:color w:val="auto"/>
          <w:sz w:val="24"/>
          <w:highlight w:val="none"/>
        </w:rPr>
        <w:t xml:space="preserve"> </w:t>
      </w:r>
      <w:r>
        <w:rPr>
          <w:rFonts w:ascii="宋体" w:hAnsi="宋体"/>
          <w:b/>
          <w:bCs/>
          <w:color w:val="auto"/>
          <w:sz w:val="36"/>
          <w:szCs w:val="36"/>
          <w:highlight w:val="none"/>
        </w:rPr>
        <w:t xml:space="preserve">项目要求（采购需求）</w:t>
      </w:r>
      <w:r/>
    </w:p>
    <w:p>
      <w:pPr>
        <w:pStyle w:val="813"/>
        <w:spacing w:line="360" w:lineRule="auto"/>
        <w:rPr>
          <w:rFonts w:ascii="宋体" w:hAnsi="宋体"/>
          <w:b/>
          <w:color w:val="auto"/>
          <w:sz w:val="24"/>
          <w:highlight w:val="none"/>
        </w:rPr>
      </w:pPr>
      <w:r>
        <w:rPr>
          <w:rFonts w:ascii="宋体" w:hAnsi="宋体"/>
          <w:b/>
          <w:color w:val="auto"/>
          <w:sz w:val="24"/>
          <w:highlight w:val="none"/>
        </w:rPr>
        <w:t xml:space="preserve">一、采购预算  </w:t>
      </w:r>
      <w:r/>
    </w:p>
    <w:p>
      <w:pPr>
        <w:pStyle w:val="811"/>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本项目不接受超过总价</w:t>
      </w:r>
      <w:r>
        <w:rPr>
          <w:rFonts w:hint="eastAsia" w:ascii="宋体" w:hAnsi="宋体" w:eastAsia="宋体" w:cs="Times New Roman"/>
          <w:b/>
          <w:bCs/>
          <w:color w:val="auto"/>
          <w:sz w:val="24"/>
          <w:szCs w:val="24"/>
          <w:highlight w:val="none"/>
          <w:u w:val="single"/>
          <w:lang w:val="en-US" w:eastAsia="zh-CN" w:bidi="ar-SA"/>
        </w:rPr>
        <w:t xml:space="preserve">1464300.00</w:t>
      </w:r>
      <w:r>
        <w:rPr>
          <w:rFonts w:hint="eastAsia" w:ascii="宋体" w:hAnsi="宋体" w:eastAsia="宋体" w:cs="Times New Roman"/>
          <w:b/>
          <w:bCs/>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en-US" w:eastAsia="zh-CN" w:bidi="ar-SA"/>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13"/>
        <w:spacing w:line="360" w:lineRule="auto"/>
        <w:rPr>
          <w:rFonts w:ascii="宋体" w:hAnsi="宋体"/>
          <w:b/>
          <w:color w:val="auto"/>
          <w:sz w:val="24"/>
          <w:highlight w:val="none"/>
        </w:rPr>
      </w:pPr>
      <w:r>
        <w:rPr>
          <w:rFonts w:ascii="宋体" w:hAnsi="宋体"/>
          <w:b/>
          <w:color w:val="auto"/>
          <w:sz w:val="24"/>
          <w:highlight w:val="none"/>
        </w:rPr>
        <w:t xml:space="preserve">二、项目概况：</w:t>
      </w:r>
      <w:r/>
    </w:p>
    <w:p>
      <w:pPr>
        <w:pStyle w:val="813"/>
        <w:ind w:firstLine="480"/>
        <w:spacing w:line="360" w:lineRule="auto"/>
        <w:rPr>
          <w:rFonts w:ascii="宋体" w:hAnsi="宋体"/>
          <w:color w:val="auto"/>
          <w:sz w:val="24"/>
          <w:highlight w:val="none"/>
        </w:rPr>
      </w:pPr>
      <w:r>
        <w:rPr>
          <w:rFonts w:ascii="宋体" w:hAnsi="宋体"/>
          <w:bCs/>
          <w:color w:val="auto"/>
          <w:sz w:val="24"/>
          <w:highlight w:val="none"/>
        </w:rPr>
        <w:t xml:space="preserve">1、项目名称：</w:t>
      </w:r>
      <w:r>
        <w:rPr>
          <w:rFonts w:hint="eastAsia" w:ascii="宋体" w:hAnsi="宋体"/>
          <w:color w:val="auto"/>
          <w:sz w:val="24"/>
          <w:highlight w:val="none"/>
          <w:lang w:eastAsia="zh-CN"/>
        </w:rPr>
        <w:t xml:space="preserve">睢宁县城区老旧公厕提升工程</w:t>
      </w:r>
      <w:r>
        <w:rPr>
          <w:rFonts w:ascii="宋体" w:hAnsi="宋体"/>
          <w:color w:val="auto"/>
          <w:sz w:val="24"/>
          <w:highlight w:val="none"/>
        </w:rPr>
        <w:t xml:space="preserve">。</w:t>
      </w:r>
      <w:r/>
    </w:p>
    <w:p>
      <w:pPr>
        <w:pStyle w:val="771"/>
        <w:ind w:firstLine="480"/>
        <w:spacing w:line="360" w:lineRule="auto"/>
        <w:rPr>
          <w:rFonts w:hAnsi="宋体"/>
          <w:color w:val="auto"/>
          <w:highlight w:val="none"/>
        </w:rPr>
      </w:pPr>
      <w:r>
        <w:rPr>
          <w:rFonts w:hAnsi="宋体"/>
          <w:color w:val="auto"/>
          <w:highlight w:val="none"/>
        </w:rPr>
        <w:t xml:space="preserve">2、本项目主要内容：</w:t>
      </w:r>
      <w:r>
        <w:rPr>
          <w:rFonts w:hint="eastAsia" w:hAnsi="宋体"/>
          <w:color w:val="auto"/>
          <w:sz w:val="24"/>
          <w:highlight w:val="none"/>
          <w:lang w:eastAsia="zh-CN"/>
        </w:rPr>
        <w:t xml:space="preserve">睢宁县城区老旧公厕提升工程</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详见工程量清单</w:t>
      </w:r>
      <w:r>
        <w:rPr>
          <w:rFonts w:hint="eastAsia" w:hAnsi="宋体" w:cs="Times New Roman"/>
          <w:color w:val="auto"/>
          <w:sz w:val="24"/>
          <w:szCs w:val="24"/>
          <w:highlight w:val="none"/>
          <w:lang w:val="en-US" w:eastAsia="zh-CN" w:bidi="ar-SA"/>
        </w:rPr>
        <w:t xml:space="preserve">及施工图纸</w:t>
      </w:r>
      <w:r>
        <w:rPr>
          <w:rFonts w:hint="eastAsia" w:ascii="宋体" w:hAnsi="宋体" w:eastAsia="宋体" w:cs="Times New Roman"/>
          <w:color w:val="auto"/>
          <w:sz w:val="24"/>
          <w:szCs w:val="24"/>
          <w:highlight w:val="none"/>
          <w:lang w:val="en-US" w:eastAsia="zh-CN" w:bidi="ar-SA"/>
        </w:rPr>
        <w:t xml:space="preserve">所含全部内容</w:t>
      </w:r>
      <w:r>
        <w:rPr>
          <w:rFonts w:hAnsi="宋体"/>
          <w:color w:val="auto"/>
          <w:highlight w:val="none"/>
        </w:rPr>
        <w:t xml:space="preserve">。</w:t>
      </w:r>
      <w:r/>
    </w:p>
    <w:p>
      <w:pPr>
        <w:pStyle w:val="771"/>
        <w:ind w:firstLine="480"/>
        <w:spacing w:line="360" w:lineRule="auto"/>
        <w:rPr>
          <w:rFonts w:hint="eastAsia" w:hAnsi="宋体" w:eastAsia="宋体"/>
          <w:color w:val="auto"/>
          <w:highlight w:val="none"/>
        </w:rPr>
      </w:pPr>
      <w:r>
        <w:rPr>
          <w:rFonts w:hint="eastAsia" w:hAnsi="宋体"/>
          <w:color w:val="auto"/>
          <w:highlight w:val="none"/>
          <w:lang w:val="en-US" w:eastAsia="zh-CN"/>
        </w:rPr>
        <w:t xml:space="preserve">3、工程地点：</w:t>
      </w:r>
      <w:r>
        <w:rPr>
          <w:rFonts w:hint="eastAsia" w:hAnsi="宋体"/>
          <w:color w:val="auto"/>
          <w:highlight w:val="none"/>
          <w:lang w:eastAsia="zh-CN"/>
        </w:rPr>
        <w:t xml:space="preserve">睢宁县。</w:t>
      </w:r>
      <w:r/>
    </w:p>
    <w:p>
      <w:pPr>
        <w:pStyle w:val="771"/>
        <w:ind w:firstLine="480"/>
        <w:spacing w:line="360" w:lineRule="auto"/>
        <w:rPr>
          <w:rFonts w:hAnsi="宋体"/>
          <w:bCs/>
          <w:color w:val="auto"/>
          <w:highlight w:val="none"/>
        </w:rPr>
      </w:pPr>
      <w:r>
        <w:rPr>
          <w:rFonts w:hint="eastAsia" w:hAnsi="宋体"/>
          <w:color w:val="auto"/>
          <w:highlight w:val="none"/>
          <w:lang w:val="en-US" w:eastAsia="zh-CN"/>
        </w:rPr>
        <w:t xml:space="preserve">4</w:t>
      </w:r>
      <w:r>
        <w:rPr>
          <w:rFonts w:hAnsi="宋体"/>
          <w:color w:val="auto"/>
          <w:highlight w:val="none"/>
        </w:rPr>
        <w:t xml:space="preserve">、工 期：</w:t>
      </w:r>
      <w:r>
        <w:rPr>
          <w:rFonts w:hint="eastAsia" w:hAnsi="宋体" w:cs="Times New Roman"/>
          <w:color w:val="auto"/>
          <w:sz w:val="24"/>
          <w:szCs w:val="24"/>
          <w:highlight w:val="none"/>
          <w:u w:val="single"/>
          <w:lang w:val="en-US" w:eastAsia="zh-CN" w:bidi="ar-SA"/>
        </w:rPr>
        <w:t xml:space="preserve">90</w:t>
      </w:r>
      <w:r>
        <w:rPr>
          <w:rFonts w:hint="eastAsia" w:ascii="宋体" w:hAnsi="宋体" w:eastAsia="宋体" w:cs="Times New Roman"/>
          <w:color w:val="auto"/>
          <w:sz w:val="24"/>
          <w:szCs w:val="24"/>
          <w:highlight w:val="none"/>
          <w:lang w:val="en-US" w:eastAsia="zh-CN" w:bidi="ar-SA"/>
        </w:rPr>
        <w:t xml:space="preserve">日历天</w:t>
      </w:r>
      <w:r>
        <w:rPr>
          <w:rFonts w:hAnsi="宋体"/>
          <w:color w:val="auto"/>
          <w:highlight w:val="none"/>
        </w:rPr>
        <w:t xml:space="preserve">。</w:t>
      </w:r>
      <w:r>
        <w:rPr>
          <w:rFonts w:hAnsi="宋体"/>
          <w:bCs/>
          <w:color w:val="auto"/>
          <w:highlight w:val="none"/>
        </w:rPr>
        <w:t xml:space="preserve">    </w:t>
      </w:r>
      <w:r/>
    </w:p>
    <w:p>
      <w:pPr>
        <w:pStyle w:val="813"/>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、质 量：</w:t>
      </w:r>
      <w:r>
        <w:rPr>
          <w:rFonts w:hint="eastAsia" w:ascii="宋体" w:hAnsi="宋体"/>
          <w:color w:val="auto"/>
          <w:sz w:val="24"/>
          <w:highlight w:val="none"/>
          <w:lang w:eastAsia="zh-CN"/>
        </w:rPr>
        <w:t xml:space="preserve">合格</w:t>
      </w:r>
      <w:r>
        <w:rPr>
          <w:rFonts w:ascii="宋体" w:hAnsi="宋体"/>
          <w:color w:val="auto"/>
          <w:sz w:val="24"/>
          <w:highlight w:val="none"/>
        </w:rPr>
        <w:t xml:space="preserve">。</w:t>
      </w:r>
      <w:r/>
    </w:p>
    <w:p>
      <w:pPr>
        <w:pStyle w:val="813"/>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、承包方式：包工包料。</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13"/>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778"/>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6、质量要求标准：合格，通过相关部门验收。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1、质保及售后服务：本工程要求质保期按执行国家和地方现行标准、规范的相关规定，施工缺陷责任期</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个月。质保期外，工程质量出现问题，成交供应商应主动提供维修方案，只收取材料费。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2、质保期内，如发生故障，采购人通知成交供应商服务人员时，相关服务人员要在2小时内到达现场配合采购人处理问题，进行更换或进行必要的维修。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3、供应商需根据本项目特征及自身情况编制施工方案。</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3"/>
        <w:ind w:firstLine="3253"/>
        <w:jc w:val="both"/>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        </w:t>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睢宁县城区老旧公厕提升工程</w:t>
      </w:r>
      <w:r>
        <w:rPr>
          <w:rFonts w:ascii="宋体" w:hAnsi="宋体"/>
          <w:color w:val="auto"/>
          <w:sz w:val="24"/>
          <w:highlight w:val="none"/>
        </w:rPr>
        <w:t xml:space="preserve">              </w:t>
      </w:r>
      <w:r/>
    </w:p>
    <w:p>
      <w:pPr>
        <w:pStyle w:val="813"/>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rPr>
          <w:rFonts w:ascii="宋体" w:hAnsi="宋体"/>
          <w:color w:val="auto"/>
          <w:sz w:val="24"/>
          <w:highlight w:val="none"/>
        </w:rPr>
        <w:t xml:space="preserve">                    </w:t>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t xml:space="preserve">货币单位：人民币元</w:t>
      </w:r>
      <w:r/>
    </w:p>
    <w:tbl>
      <w:tblPr>
        <w:tblStyle w:val="770"/>
        <w:tblW w:w="9916"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8"/>
        <w:gridCol w:w="1500"/>
        <w:gridCol w:w="1324"/>
        <w:gridCol w:w="1358"/>
        <w:gridCol w:w="19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3"/>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总价</w:t>
            </w:r>
            <w:r/>
          </w:p>
          <w:p>
            <w:pPr>
              <w:pStyle w:val="813"/>
              <w:ind w:left="440" w:hanging="480"/>
              <w:jc w:val="center"/>
              <w:widowControl/>
              <w:rPr>
                <w:rFonts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t xml:space="preserve">工期</w:t>
            </w:r>
            <w:r/>
          </w:p>
          <w:p>
            <w:pPr>
              <w:pStyle w:val="813"/>
              <w:jc w:val="center"/>
              <w:widowControl/>
              <w:rPr>
                <w:rFonts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13"/>
              <w:jc w:val="center"/>
              <w:widowControl/>
              <w:rPr>
                <w:rFonts w:hint="eastAsia" w:ascii="宋体" w:hAnsi="宋体" w:eastAsia="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lang w:eastAsia="zh-CN"/>
              </w:rPr>
              <w:t xml:space="preserve">标准</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3"/>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睢宁县城区老旧公厕提升工程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3"/>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8" w:type="dxa"/>
            <w:vAlign w:val="top"/>
            <w:textDirection w:val="lrTb"/>
            <w:noWrap w:val="false"/>
          </w:tcPr>
          <w:p>
            <w:pPr>
              <w:pStyle w:val="813"/>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vMerge w:val="restart"/>
            <w:textDirection w:val="lrTb"/>
            <w:noWrap w:val="false"/>
          </w:tcPr>
          <w:p>
            <w:pPr>
              <w:pStyle w:val="813"/>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报价为《分项价格表（已标价的工程量清单）》的总价。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3"/>
              <w:jc w:val="center"/>
              <w:widowControl/>
              <w:rPr>
                <w:rFonts w:ascii="宋体" w:hAnsi="宋体"/>
                <w:color w:val="auto"/>
                <w:sz w:val="22"/>
                <w:szCs w:val="22"/>
                <w:highlight w:val="none"/>
              </w:rPr>
            </w:pPr>
            <w:r>
              <w:rPr>
                <w:rFonts w:ascii="宋体" w:hAnsi="宋体"/>
                <w:color w:val="auto"/>
                <w:sz w:val="22"/>
                <w:szCs w:val="22"/>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5780" w:type="dxa"/>
            <w:vAlign w:val="top"/>
            <w:textDirection w:val="lrTb"/>
            <w:noWrap w:val="false"/>
          </w:tcPr>
          <w:p>
            <w:pPr>
              <w:pStyle w:val="813"/>
              <w:jc w:val="center"/>
              <w:widowControl/>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959" w:type="dxa"/>
            <w:vAlign w:val="top"/>
            <w:vMerge w:val="continue"/>
            <w:textDirection w:val="lrTb"/>
            <w:noWrap w:val="false"/>
          </w:tcPr>
          <w:p>
            <w:pPr>
              <w:pStyle w:val="813"/>
              <w:jc w:val="center"/>
              <w:widowControl/>
              <w:rPr>
                <w:rFonts w:ascii="宋体" w:hAnsi="宋体"/>
                <w:color w:val="auto"/>
                <w:sz w:val="22"/>
                <w:szCs w:val="22"/>
                <w:highlight w:val="none"/>
              </w:rPr>
            </w:pPr>
            <w:r>
              <w:rPr>
                <w:rFonts w:ascii="宋体" w:hAnsi="宋体"/>
                <w:color w:val="auto"/>
                <w:sz w:val="22"/>
                <w:szCs w:val="22"/>
                <w:highlight w:val="none"/>
              </w:rPr>
            </w:r>
            <w:r/>
          </w:p>
        </w:tc>
      </w:tr>
    </w:tbl>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供应商承诺：1、本报价（总价）为供应商本企业提供的服务。</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             2、根据相关标准、规范进行工程试验、检测并承担所有费用。</w:t>
      </w:r>
      <w:r/>
    </w:p>
    <w:p>
      <w:pPr>
        <w:pStyle w:val="813"/>
        <w:jc w:val="left"/>
        <w:spacing w:line="440" w:lineRule="exact"/>
        <w:widowControl/>
        <w:rPr>
          <w:rFonts w:ascii="宋体" w:hAnsi="宋体"/>
          <w:color w:val="auto"/>
          <w:sz w:val="24"/>
          <w:highlight w:val="none"/>
        </w:rPr>
      </w:pPr>
      <w:r>
        <w:rPr>
          <w:rFonts w:ascii="宋体" w:hAnsi="宋体"/>
          <w:color w:val="auto"/>
          <w:sz w:val="24"/>
          <w:highlight w:val="none"/>
        </w:rPr>
        <w:t xml:space="preserve">报价说明：</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3、偏离说明：详见《偏离表》；</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4、如最后报价未列明单价，则最后所报各项单价计算方法为：（最后总价/最初</w:t>
      </w:r>
      <w:r/>
    </w:p>
    <w:p>
      <w:pPr>
        <w:pStyle w:val="813"/>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总价）* 各项最初报价的单价。</w:t>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3"/>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3"/>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3"/>
        <w:jc w:val="center"/>
        <w:rPr>
          <w:rFonts w:ascii="宋体" w:hAnsi="宋体"/>
          <w:b/>
          <w:bCs/>
          <w:color w:val="auto"/>
          <w:sz w:val="36"/>
          <w:highlight w:val="none"/>
        </w:rPr>
      </w:pPr>
      <w:r>
        <w:rPr>
          <w:rFonts w:ascii="宋体" w:hAnsi="宋体"/>
          <w:color w:val="auto"/>
          <w:highlight w:val="none"/>
        </w:rPr>
        <w:br w:type="page" w:clear="all"/>
      </w:r>
      <w:r>
        <w:rPr>
          <w:rFonts w:ascii="宋体" w:hAnsi="宋体"/>
          <w:b/>
          <w:bCs/>
          <w:color w:val="auto"/>
          <w:sz w:val="36"/>
          <w:highlight w:val="none"/>
        </w:rPr>
        <w:t xml:space="preserve">4、分项价格表</w:t>
      </w:r>
      <w:r/>
    </w:p>
    <w:p>
      <w:pPr>
        <w:pStyle w:val="771"/>
        <w:jc w:val="center"/>
        <w:rPr>
          <w:rFonts w:hAnsi="宋体"/>
          <w:color w:val="auto"/>
          <w:highlight w:val="none"/>
        </w:rPr>
      </w:pPr>
      <w:r>
        <w:rPr>
          <w:rFonts w:hAnsi="宋体"/>
          <w:color w:val="auto"/>
          <w:highlight w:val="none"/>
        </w:rPr>
        <w:t xml:space="preserve">（已标价的工程量清单）</w:t>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w:t>
      </w:r>
      <w:r/>
    </w:p>
    <w:p>
      <w:pPr>
        <w:pStyle w:val="813"/>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睢宁县城区老旧公厕提升工程</w:t>
      </w:r>
      <w:r/>
    </w:p>
    <w:p>
      <w:pPr>
        <w:pStyle w:val="813"/>
        <w:jc w:val="left"/>
        <w:spacing w:line="0" w:lineRule="atLeas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p>
    <w:p>
      <w:pPr>
        <w:pStyle w:val="813"/>
        <w:jc w:val="left"/>
        <w:widowControl/>
        <w:rPr>
          <w:rFonts w:ascii="宋体" w:hAnsi="宋体"/>
          <w:color w:val="auto"/>
          <w:sz w:val="24"/>
          <w:highlight w:val="none"/>
        </w:rPr>
      </w:pPr>
      <w:r>
        <w:rPr>
          <w:rFonts w:ascii="宋体" w:hAnsi="宋体"/>
          <w:color w:val="auto"/>
          <w:sz w:val="24"/>
          <w:highlight w:val="none"/>
        </w:rPr>
      </w:r>
      <w:r/>
    </w:p>
    <w:p>
      <w:pPr>
        <w:pStyle w:val="813"/>
        <w:jc w:val="left"/>
        <w:widowControl/>
        <w:rPr>
          <w:rFonts w:ascii="宋体" w:hAnsi="宋体"/>
          <w:color w:val="auto"/>
          <w:sz w:val="24"/>
          <w:highlight w:val="none"/>
        </w:rPr>
      </w:pPr>
      <w:r>
        <w:rPr>
          <w:rFonts w:ascii="宋体" w:hAnsi="宋体"/>
          <w:color w:val="auto"/>
          <w:sz w:val="24"/>
          <w:highlight w:val="none"/>
        </w:rPr>
      </w:r>
      <w:r/>
    </w:p>
    <w:p>
      <w:pPr>
        <w:pStyle w:val="813"/>
        <w:jc w:val="center"/>
        <w:widowControl/>
        <w:rPr>
          <w:rFonts w:ascii="宋体" w:hAnsi="宋体"/>
          <w:color w:val="auto"/>
          <w:sz w:val="24"/>
          <w:highlight w:val="none"/>
        </w:rPr>
      </w:pPr>
      <w:r>
        <w:rPr>
          <w:rFonts w:ascii="宋体" w:hAnsi="宋体"/>
          <w:color w:val="auto"/>
          <w:sz w:val="24"/>
          <w:highlight w:val="none"/>
        </w:rPr>
        <w:t xml:space="preserve">（根据采购文件提供的工程量清单</w:t>
      </w:r>
      <w:r>
        <w:rPr>
          <w:rFonts w:hint="eastAsia" w:ascii="宋体" w:hAnsi="宋体"/>
          <w:color w:val="auto"/>
          <w:sz w:val="24"/>
          <w:highlight w:val="none"/>
          <w:lang w:val="en-US" w:eastAsia="zh-CN"/>
        </w:rPr>
        <w:t xml:space="preserve">进行编制</w:t>
      </w:r>
      <w:r>
        <w:rPr>
          <w:rFonts w:ascii="宋体" w:hAnsi="宋体"/>
          <w:color w:val="auto"/>
          <w:sz w:val="24"/>
          <w:highlight w:val="none"/>
        </w:rPr>
        <w:t xml:space="preserve">）</w:t>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3"/>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3"/>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3"/>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3"/>
        <w:jc w:val="left"/>
        <w:widowControl/>
        <w:rPr>
          <w:rFonts w:ascii="宋体" w:hAnsi="宋体"/>
          <w:color w:val="auto"/>
          <w:sz w:val="24"/>
          <w:highlight w:val="none"/>
        </w:rPr>
      </w:pPr>
      <w:r>
        <w:rPr>
          <w:rFonts w:ascii="宋体" w:hAnsi="宋体"/>
          <w:color w:val="auto"/>
          <w:sz w:val="24"/>
          <w:highlight w:val="none"/>
        </w:rPr>
      </w:r>
      <w:r/>
    </w:p>
    <w:p>
      <w:pPr>
        <w:pStyle w:val="813"/>
        <w:jc w:val="left"/>
        <w:spacing w:line="360" w:lineRule="auto"/>
        <w:widowControl/>
        <w:rPr>
          <w:rFonts w:ascii="宋体" w:hAnsi="宋体"/>
          <w:color w:val="auto"/>
          <w:sz w:val="24"/>
          <w:highlight w:val="none"/>
        </w:rPr>
      </w:pPr>
      <w:r>
        <w:rPr>
          <w:rFonts w:ascii="宋体" w:hAnsi="宋体"/>
          <w:color w:val="auto"/>
          <w:sz w:val="24"/>
          <w:highlight w:val="none"/>
        </w:rPr>
        <w:t xml:space="preserve">注：1、</w:t>
      </w:r>
      <w:r>
        <w:rPr>
          <w:rFonts w:ascii="宋体" w:hAnsi="宋体" w:eastAsia="宋体"/>
          <w:b/>
          <w:color w:val="auto"/>
          <w:sz w:val="24"/>
          <w:highlight w:val="none"/>
        </w:rPr>
        <w:t xml:space="preserve">如果不提供《分项价格表》将视为没有实质性响应</w:t>
      </w:r>
      <w:r>
        <w:rPr>
          <w:rFonts w:ascii="宋体" w:hAnsi="宋体"/>
          <w:color w:val="auto"/>
          <w:sz w:val="24"/>
          <w:highlight w:val="none"/>
        </w:rPr>
        <w:t xml:space="preserve">。</w:t>
      </w:r>
      <w:r/>
    </w:p>
    <w:p>
      <w:pPr>
        <w:pStyle w:val="813"/>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13"/>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3.报价应包括项目涉及的一切税、费等。</w:t>
      </w:r>
      <w:r/>
    </w:p>
    <w:p>
      <w:pPr>
        <w:pStyle w:val="813"/>
        <w:ind w:firstLine="480"/>
        <w:jc w:val="left"/>
        <w:spacing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采购人或采购代理机构有权将以上内容进行公示。</w:t>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813"/>
        <w:jc w:val="center"/>
        <w:rPr>
          <w:rFonts w:ascii="宋体" w:hAnsi="宋体"/>
          <w:b/>
          <w:bCs/>
          <w:color w:val="auto"/>
          <w:sz w:val="36"/>
          <w:highlight w:val="none"/>
        </w:rPr>
      </w:pPr>
      <w:r>
        <w:rPr>
          <w:rFonts w:ascii="宋体" w:hAnsi="宋体"/>
          <w:b/>
          <w:bCs/>
          <w:color w:val="auto"/>
          <w:sz w:val="36"/>
          <w:highlight w:val="none"/>
        </w:rPr>
      </w:r>
      <w:r/>
    </w:p>
    <w:p>
      <w:pPr>
        <w:pStyle w:val="966"/>
        <w:rPr>
          <w:rFonts w:ascii="宋体" w:hAnsi="宋体"/>
          <w:b/>
          <w:bCs/>
          <w:color w:val="auto"/>
          <w:sz w:val="36"/>
          <w:highlight w:val="none"/>
        </w:rPr>
      </w:pPr>
      <w:r>
        <w:rPr>
          <w:rFonts w:ascii="宋体" w:hAnsi="宋体"/>
          <w:b/>
          <w:bCs/>
          <w:color w:val="auto"/>
          <w:sz w:val="36"/>
          <w:highlight w:val="none"/>
        </w:rPr>
      </w:r>
      <w:r/>
    </w:p>
    <w:p>
      <w:pPr>
        <w:pStyle w:val="966"/>
        <w:rPr>
          <w:rFonts w:ascii="宋体" w:hAnsi="宋体"/>
          <w:b/>
          <w:bCs/>
          <w:color w:val="auto"/>
          <w:sz w:val="36"/>
          <w:highlight w:val="none"/>
        </w:rPr>
      </w:pPr>
      <w:r>
        <w:rPr>
          <w:rFonts w:ascii="宋体" w:hAnsi="宋体"/>
          <w:b/>
          <w:bCs/>
          <w:color w:val="auto"/>
          <w:sz w:val="36"/>
          <w:highlight w:val="none"/>
        </w:rPr>
      </w:r>
      <w:r/>
    </w:p>
    <w:p>
      <w:pPr>
        <w:pStyle w:val="966"/>
        <w:rPr>
          <w:rFonts w:ascii="宋体" w:hAnsi="宋体"/>
          <w:b/>
          <w:bCs/>
          <w:color w:val="auto"/>
          <w:sz w:val="36"/>
          <w:highlight w:val="none"/>
        </w:rPr>
      </w:pPr>
      <w:r>
        <w:rPr>
          <w:rFonts w:ascii="宋体" w:hAnsi="宋体"/>
          <w:b/>
          <w:bCs/>
          <w:color w:val="auto"/>
          <w:sz w:val="36"/>
          <w:highlight w:val="none"/>
        </w:rPr>
      </w:r>
      <w:r/>
    </w:p>
    <w:p>
      <w:pPr>
        <w:pStyle w:val="813"/>
        <w:rPr>
          <w:rFonts w:ascii="宋体" w:hAnsi="宋体"/>
          <w:b/>
          <w:bCs/>
          <w:color w:val="auto"/>
          <w:sz w:val="36"/>
          <w:highlight w:val="none"/>
        </w:rPr>
      </w:pPr>
      <w:r>
        <w:rPr>
          <w:rFonts w:ascii="宋体" w:hAnsi="宋体"/>
          <w:b/>
          <w:bCs/>
          <w:color w:val="auto"/>
          <w:sz w:val="36"/>
          <w:highlight w:val="none"/>
        </w:rPr>
      </w:r>
      <w:r/>
    </w:p>
    <w:p>
      <w:pPr>
        <w:pStyle w:val="813"/>
        <w:jc w:val="center"/>
        <w:rPr>
          <w:rFonts w:hint="eastAsia" w:ascii="宋体" w:hAnsi="宋体" w:cs="Times New Roman"/>
          <w:b/>
          <w:bCs/>
          <w:color w:val="auto"/>
          <w:sz w:val="36"/>
          <w:highlight w:val="none"/>
        </w:rPr>
      </w:pPr>
      <w:r>
        <w:rPr>
          <w:rFonts w:hint="eastAsia" w:ascii="宋体" w:hAnsi="宋体" w:cs="Times New Roman"/>
          <w:b/>
          <w:bCs/>
          <w:color w:val="auto"/>
          <w:sz w:val="36"/>
          <w:highlight w:val="none"/>
        </w:rPr>
        <w:t xml:space="preserve">5、承包人用于本工程施工的机械设备表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JSZC-320324-XZHW-C2026-0001</w:t>
      </w:r>
      <w:r/>
    </w:p>
    <w:p>
      <w:pPr>
        <w:spacing w:line="360" w:lineRule="auto"/>
        <w:rPr>
          <w:rFonts w:hint="eastAsia" w:eastAsia="宋体"/>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睢宁县城区老旧公厕提升工程</w:t>
      </w:r>
      <w:r/>
    </w:p>
    <w:tbl>
      <w:tblPr>
        <w:tblStyle w:val="798"/>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宋体" w:hAnsi="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firstLine="407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 </w:t>
      </w:r>
      <w:r/>
    </w:p>
    <w:p>
      <w:pPr>
        <w:ind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4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ascii="宋体" w:hAnsi="宋体" w:cs="宋体"/>
          <w:b/>
          <w:color w:val="auto"/>
          <w:sz w:val="24"/>
          <w:highlight w:val="none"/>
        </w:rPr>
      </w:pPr>
      <w:r>
        <w:rPr>
          <w:rFonts w:ascii="宋体" w:hAnsi="宋体" w:cs="宋体"/>
          <w:b/>
          <w:color w:val="auto"/>
          <w:sz w:val="24"/>
          <w:highlight w:val="none"/>
        </w:rPr>
        <w:br w:type="page" w:clear="all"/>
      </w:r>
      <w:r/>
    </w:p>
    <w:p>
      <w:pPr>
        <w:pStyle w:val="813"/>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6、承包人主要施工管理人员表</w:t>
      </w:r>
      <w:r/>
    </w:p>
    <w:tbl>
      <w:tblPr>
        <w:tblStyle w:val="770"/>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57"/>
        <w:gridCol w:w="1342"/>
        <w:gridCol w:w="1079"/>
        <w:gridCol w:w="1079"/>
        <w:gridCol w:w="3995"/>
      </w:tblGrid>
      <w:tr>
        <w:trPr>
          <w:jc w:val="center"/>
          <w:trHeight w:val="454" w:hRule="exact"/>
        </w:trPr>
        <w:tc>
          <w:tcPr>
            <w:tcW w:w="950" w:type="pct"/>
            <w:vAlign w:val="center"/>
            <w:textDirection w:val="lrTb"/>
            <w:noWrap/>
          </w:tcPr>
          <w:p>
            <w:pPr>
              <w:pStyle w:val="1025"/>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p>
        </w:tc>
        <w:tc>
          <w:tcPr>
            <w:tcW w:w="725" w:type="pct"/>
            <w:vAlign w:val="center"/>
            <w:textDirection w:val="lrTb"/>
            <w:noWrap/>
          </w:tcPr>
          <w:p>
            <w:pPr>
              <w:pStyle w:val="1025"/>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p>
        </w:tc>
        <w:tc>
          <w:tcPr>
            <w:tcW w:w="583" w:type="pct"/>
            <w:vAlign w:val="center"/>
            <w:textDirection w:val="lrTb"/>
            <w:noWrap/>
          </w:tcPr>
          <w:p>
            <w:pPr>
              <w:pStyle w:val="1025"/>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p>
        </w:tc>
        <w:tc>
          <w:tcPr>
            <w:tcW w:w="583" w:type="pct"/>
            <w:vAlign w:val="center"/>
            <w:textDirection w:val="lrTb"/>
            <w:noWrap/>
          </w:tcPr>
          <w:p>
            <w:pPr>
              <w:pStyle w:val="1025"/>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p>
        </w:tc>
        <w:tc>
          <w:tcPr>
            <w:tcW w:w="2158" w:type="pct"/>
            <w:vAlign w:val="center"/>
            <w:textDirection w:val="lrTb"/>
            <w:noWrap/>
          </w:tcPr>
          <w:p>
            <w:pPr>
              <w:pStyle w:val="1025"/>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p>
        </w:tc>
      </w:tr>
      <w:tr>
        <w:trPr>
          <w:jc w:val="center"/>
          <w:trHeight w:val="454" w:hRule="exact"/>
        </w:trPr>
        <w:tc>
          <w:tcPr>
            <w:gridSpan w:val="5"/>
            <w:tcW w:w="500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gridSpan w:val="5"/>
            <w:tcW w:w="500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5"/>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附：1.项目负责人在本单位签订劳动合同和交纳社会保险证明。（必须提供）</w:t>
      </w:r>
      <w:r/>
    </w:p>
    <w:p>
      <w:pPr>
        <w:ind w:firstLine="40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项目负责人无在建工程的承诺书。（必须提供）</w:t>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687"/>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w:t>
      </w:r>
      <w:r/>
    </w:p>
    <w:p>
      <w:pPr>
        <w:ind w:firstLine="6023"/>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hint="eastAsia" w:ascii="宋体" w:hAnsi="宋体"/>
          <w:b/>
          <w:bCs/>
          <w:color w:val="auto"/>
          <w:sz w:val="36"/>
          <w:highlight w:val="none"/>
          <w:lang w:val="en-US" w:eastAsia="zh-CN"/>
        </w:rPr>
      </w:pPr>
      <w:r>
        <w:rPr>
          <w:rFonts w:hint="eastAsia" w:ascii="宋体" w:hAnsi="宋体"/>
          <w:b/>
          <w:bCs/>
          <w:color w:val="auto"/>
          <w:sz w:val="36"/>
          <w:highlight w:val="none"/>
          <w:lang w:val="en-US" w:eastAsia="zh-CN"/>
        </w:rPr>
        <w:br w:type="page" w:clear="all"/>
      </w:r>
      <w:r/>
    </w:p>
    <w:p>
      <w:pPr>
        <w:pStyle w:val="813"/>
        <w:jc w:val="center"/>
        <w:rPr>
          <w:rFonts w:ascii="宋体" w:hAnsi="宋体"/>
          <w:b/>
          <w:bCs/>
          <w:color w:val="auto"/>
          <w:sz w:val="36"/>
          <w:highlight w:val="none"/>
        </w:rPr>
      </w:pP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、偏离表</w:t>
      </w:r>
      <w:r/>
    </w:p>
    <w:p>
      <w:pPr>
        <w:pStyle w:val="813"/>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睢宁县城区老旧公厕提升工程</w:t>
      </w:r>
      <w:r/>
    </w:p>
    <w:p>
      <w:pPr>
        <w:pStyle w:val="813"/>
        <w:jc w:val="left"/>
        <w:spacing w:line="380" w:lineRule="exac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p>
    <w:tbl>
      <w:tblPr>
        <w:tblStyle w:val="770"/>
        <w:tblW w:w="8702" w:type="dxa"/>
        <w:jc w:val="center"/>
        <w:tblLayout w:type="fixed"/>
        <w:tblCellMar>
          <w:left w:w="108" w:type="dxa"/>
          <w:top w:w="0" w:type="dxa"/>
          <w:right w:w="108" w:type="dxa"/>
          <w:bottom w:w="0" w:type="dxa"/>
        </w:tblCellMar>
        <w:tblLook w:val="04A0" w:firstRow="1" w:lastRow="0" w:firstColumn="1" w:lastColumn="0" w:noHBand="0" w:noVBand="1"/>
      </w:tblPr>
      <w:tblGrid>
        <w:gridCol w:w="697"/>
        <w:gridCol w:w="847"/>
        <w:gridCol w:w="3389"/>
        <w:gridCol w:w="1553"/>
        <w:gridCol w:w="1182"/>
        <w:gridCol w:w="103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3"/>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tc>
      </w:tr>
    </w:tbl>
    <w:p>
      <w:pPr>
        <w:pStyle w:val="813"/>
        <w:jc w:val="left"/>
        <w:spacing w:line="380" w:lineRule="exact"/>
        <w:widowControl/>
        <w:rPr>
          <w:rFonts w:ascii="宋体" w:hAnsi="宋体"/>
          <w:color w:val="auto"/>
          <w:sz w:val="24"/>
          <w:highlight w:val="none"/>
        </w:rPr>
      </w:pPr>
      <w:r>
        <w:rPr>
          <w:rFonts w:ascii="宋体" w:hAnsi="宋体"/>
          <w:color w:val="auto"/>
          <w:sz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13"/>
        <w:jc w:val="left"/>
        <w:spacing w:line="380" w:lineRule="exact"/>
        <w:widowControl/>
        <w:rPr>
          <w:rFonts w:ascii="宋体" w:hAnsi="宋体"/>
          <w:color w:val="auto"/>
          <w:sz w:val="24"/>
          <w:highlight w:val="none"/>
        </w:rPr>
      </w:pPr>
      <w:r>
        <w:rPr>
          <w:rFonts w:ascii="宋体" w:hAnsi="宋体"/>
          <w:color w:val="auto"/>
          <w:sz w:val="24"/>
          <w:highlight w:val="none"/>
        </w:rPr>
      </w:r>
      <w:r/>
    </w:p>
    <w:p>
      <w:pPr>
        <w:pStyle w:val="813"/>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3"/>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3"/>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3"/>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3"/>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3"/>
        <w:jc w:val="center"/>
        <w:spacing w:line="380" w:lineRule="exact"/>
        <w:widowControl/>
        <w:rPr>
          <w:rFonts w:ascii="宋体" w:hAnsi="宋体"/>
          <w:b/>
          <w:color w:val="auto"/>
          <w:sz w:val="28"/>
          <w:szCs w:val="18"/>
          <w:highlight w:val="none"/>
        </w:rPr>
      </w:pPr>
      <w:r>
        <w:rPr>
          <w:rFonts w:ascii="宋体" w:hAnsi="宋体"/>
          <w:b/>
          <w:color w:val="auto"/>
          <w:sz w:val="28"/>
          <w:szCs w:val="18"/>
          <w:highlight w:val="none"/>
        </w:rPr>
      </w:r>
      <w:r/>
    </w:p>
    <w:p>
      <w:pPr>
        <w:pStyle w:val="813"/>
        <w:jc w:val="center"/>
        <w:spacing w:line="360" w:lineRule="exact"/>
        <w:rPr>
          <w:rFonts w:ascii="宋体" w:hAnsi="宋体"/>
          <w:b/>
          <w:color w:val="auto"/>
          <w:sz w:val="36"/>
          <w:highlight w:val="none"/>
        </w:rPr>
      </w:pPr>
      <w:r>
        <w:rPr>
          <w:rFonts w:ascii="宋体" w:hAnsi="宋体"/>
          <w:b/>
          <w:color w:val="auto"/>
          <w:sz w:val="36"/>
          <w:highlight w:val="none"/>
        </w:rPr>
        <w:br w:type="page" w:clear="all"/>
      </w: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813"/>
        <w:jc w:val="center"/>
        <w:spacing w:line="360" w:lineRule="auto"/>
        <w:rPr>
          <w:rFonts w:ascii="宋体" w:hAnsi="宋体"/>
          <w:color w:val="auto"/>
          <w:sz w:val="24"/>
          <w:highlight w:val="none"/>
        </w:rPr>
      </w:pPr>
      <w:r>
        <w:rPr>
          <w:rFonts w:ascii="宋体" w:hAnsi="宋体"/>
          <w:color w:val="auto"/>
          <w:sz w:val="24"/>
          <w:highlight w:val="none"/>
          <w:lang w:val="de-DE"/>
        </w:rPr>
        <w:t xml:space="preserve">（合同草案条款）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（以采购人与成交供应商最终签订版本为准）</w:t>
      </w:r>
      <w:r/>
    </w:p>
    <w:p>
      <w:pPr>
        <w:pStyle w:val="813"/>
        <w:jc w:val="center"/>
        <w:spacing w:line="360" w:lineRule="auto"/>
        <w:rPr>
          <w:rFonts w:ascii="宋体" w:hAnsi="宋体"/>
          <w:color w:val="auto"/>
          <w:sz w:val="24"/>
          <w:highlight w:val="none"/>
        </w:rPr>
      </w:pPr>
      <w:r>
        <w:rPr>
          <w:rFonts w:ascii="宋体" w:hAnsi="宋体"/>
          <w:color w:val="auto"/>
          <w:sz w:val="24"/>
          <w:highlight w:val="none"/>
        </w:rPr>
      </w:r>
      <w:r/>
    </w:p>
    <w:p>
      <w:pPr>
        <w:pStyle w:val="1009"/>
        <w:rPr>
          <w:rFonts w:ascii="宋体" w:hAnsi="宋体"/>
          <w:color w:val="auto"/>
          <w:sz w:val="24"/>
          <w:highlight w:val="none"/>
        </w:rPr>
      </w:pPr>
      <w:r>
        <w:rPr>
          <w:rFonts w:ascii="宋体" w:hAnsi="宋体"/>
          <w:color w:val="auto"/>
          <w:sz w:val="24"/>
          <w:highlight w:val="none"/>
        </w:rPr>
      </w:r>
      <w:r/>
    </w:p>
    <w:p>
      <w:pPr>
        <w:pStyle w:val="1009"/>
        <w:rPr>
          <w:rFonts w:ascii="宋体" w:hAnsi="宋体"/>
          <w:color w:val="auto"/>
          <w:sz w:val="24"/>
          <w:highlight w:val="none"/>
        </w:rPr>
      </w:pPr>
      <w:r>
        <w:rPr>
          <w:rFonts w:ascii="宋体" w:hAnsi="宋体"/>
          <w:color w:val="auto"/>
          <w:sz w:val="24"/>
          <w:highlight w:val="none"/>
        </w:rPr>
      </w:r>
      <w:r/>
    </w:p>
    <w:p>
      <w:pPr>
        <w:pStyle w:val="813"/>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813"/>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813"/>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813"/>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813"/>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813"/>
        <w:jc w:val="center"/>
        <w:spacing w:line="360" w:lineRule="auto"/>
        <w:rPr>
          <w:rFonts w:ascii="宋体" w:hAnsi="宋体"/>
          <w:color w:val="auto"/>
          <w:sz w:val="24"/>
          <w:highlight w:val="none"/>
        </w:rPr>
      </w:pPr>
      <w:r>
        <w:rPr>
          <w:rFonts w:ascii="宋体" w:hAnsi="宋体"/>
          <w:b/>
          <w:bCs/>
          <w:color w:val="auto"/>
          <w:sz w:val="48"/>
          <w:szCs w:val="48"/>
          <w:highlight w:val="none"/>
        </w:rPr>
        <w:t xml:space="preserve">同</w:t>
      </w:r>
      <w:r/>
    </w:p>
    <w:p>
      <w:pPr>
        <w:pStyle w:val="813"/>
        <w:jc w:val="center"/>
        <w:spacing w:line="360" w:lineRule="auto"/>
        <w:rPr>
          <w:rFonts w:ascii="宋体" w:hAnsi="宋体"/>
          <w:color w:val="auto"/>
          <w:sz w:val="24"/>
          <w:highlight w:val="none"/>
        </w:rPr>
      </w:pPr>
      <w:r>
        <w:rPr>
          <w:rFonts w:ascii="宋体" w:hAnsi="宋体"/>
          <w:color w:val="auto"/>
          <w:sz w:val="24"/>
          <w:highlight w:val="none"/>
        </w:rPr>
      </w:r>
      <w:r/>
    </w:p>
    <w:p>
      <w:pPr>
        <w:pStyle w:val="1009"/>
        <w:rPr>
          <w:rFonts w:ascii="宋体" w:hAnsi="宋体"/>
          <w:color w:val="auto"/>
          <w:highlight w:val="none"/>
        </w:rPr>
      </w:pPr>
      <w:r>
        <w:rPr>
          <w:rFonts w:ascii="宋体" w:hAnsi="宋体"/>
          <w:color w:val="auto"/>
          <w:highlight w:val="none"/>
        </w:rPr>
      </w:r>
      <w:r/>
    </w:p>
    <w:p>
      <w:pPr>
        <w:pStyle w:val="813"/>
        <w:ind w:firstLine="16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p>
    <w:p>
      <w:pPr>
        <w:pStyle w:val="813"/>
        <w:ind w:firstLine="1680"/>
        <w:spacing w:line="360" w:lineRule="auto"/>
        <w:rPr>
          <w:rFonts w:ascii="宋体" w:hAnsi="宋体" w:eastAsia="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睢宁县城区老旧公厕提升工程</w:t>
      </w:r>
      <w:r/>
    </w:p>
    <w:p>
      <w:pPr>
        <w:pStyle w:val="813"/>
        <w:ind w:firstLine="1680"/>
        <w:spacing w:line="360" w:lineRule="auto"/>
        <w:rPr>
          <w:rFonts w:hint="eastAsia" w:ascii="宋体" w:hAnsi="宋体" w:eastAsia="宋体"/>
          <w:color w:val="auto"/>
          <w:sz w:val="24"/>
          <w:highlight w:val="none"/>
        </w:rPr>
      </w:pPr>
      <w:r>
        <w:rPr>
          <w:rFonts w:ascii="宋体" w:hAnsi="宋体"/>
          <w:color w:val="auto"/>
          <w:sz w:val="24"/>
          <w:highlight w:val="none"/>
        </w:rPr>
        <w:t xml:space="preserve">采购单位：</w:t>
      </w:r>
      <w:r>
        <w:rPr>
          <w:rFonts w:hint="eastAsia" w:ascii="宋体" w:hAnsi="宋体"/>
          <w:color w:val="auto"/>
          <w:sz w:val="24"/>
          <w:highlight w:val="none"/>
          <w:lang w:eastAsia="zh-CN"/>
        </w:rPr>
        <w:t xml:space="preserve">睢宁县城市管理局</w:t>
      </w:r>
      <w:r/>
    </w:p>
    <w:p>
      <w:pPr>
        <w:pStyle w:val="813"/>
        <w:ind w:firstLine="1680"/>
        <w:spacing w:line="360" w:lineRule="auto"/>
        <w:rPr>
          <w:rFonts w:ascii="宋体" w:hAnsi="宋体"/>
          <w:color w:val="auto"/>
          <w:sz w:val="24"/>
          <w:highlight w:val="none"/>
        </w:rPr>
      </w:pPr>
      <w:r>
        <w:rPr>
          <w:rFonts w:ascii="宋体" w:hAnsi="宋体"/>
          <w:color w:val="auto"/>
          <w:sz w:val="24"/>
          <w:highlight w:val="none"/>
        </w:rPr>
        <w:t xml:space="preserve">供应商：</w:t>
      </w:r>
      <w:r/>
    </w:p>
    <w:p>
      <w:pPr>
        <w:pStyle w:val="813"/>
        <w:jc w:val="center"/>
        <w:spacing w:line="620" w:lineRule="exact"/>
        <w:rPr>
          <w:rFonts w:ascii="宋体" w:hAnsi="宋体"/>
          <w:color w:val="auto"/>
          <w:sz w:val="24"/>
          <w:highlight w:val="none"/>
        </w:rPr>
      </w:pPr>
      <w:r>
        <w:rPr>
          <w:rFonts w:ascii="宋体" w:hAnsi="宋体"/>
          <w:color w:val="auto"/>
          <w:sz w:val="24"/>
          <w:highlight w:val="none"/>
        </w:rPr>
        <w:t xml:space="preserve">签订日期：    年  月  日</w:t>
      </w:r>
      <w:r/>
    </w:p>
    <w:p>
      <w:pPr>
        <w:pStyle w:val="1004"/>
        <w:rPr>
          <w:rFonts w:ascii="宋体" w:hAnsi="宋体"/>
          <w:b/>
          <w:color w:val="auto"/>
          <w:sz w:val="32"/>
          <w:szCs w:val="32"/>
          <w:highlight w:val="none"/>
        </w:rPr>
      </w:pPr>
      <w:r>
        <w:rPr>
          <w:rFonts w:ascii="宋体" w:hAnsi="宋体"/>
          <w:b/>
          <w:color w:val="auto"/>
          <w:sz w:val="32"/>
          <w:szCs w:val="32"/>
          <w:highlight w:val="none"/>
        </w:rPr>
      </w:r>
      <w:r/>
    </w:p>
    <w:p>
      <w:pPr>
        <w:pStyle w:val="80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0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asciiTheme="minorEastAsia" w:hAnsiTheme="minorEastAsia" w:eastAsiaTheme="minorEastAsia" w:cstheme="minorEastAsia"/>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1004"/>
        <w:jc w:val="center"/>
        <w:rPr>
          <w:rFonts w:ascii="宋体" w:hAnsi="宋体"/>
          <w:b/>
          <w:color w:val="auto"/>
          <w:sz w:val="52"/>
          <w:szCs w:val="52"/>
          <w:highlight w:val="none"/>
        </w:rPr>
        <w:sectPr>
          <w:headerReference w:type="default" r:id="rId11"/>
          <w:footerReference w:type="default" r:id="rId13"/>
          <w:footerReference w:type="first" r:id="rId14"/>
          <w:footnotePr/>
          <w:endnotePr/>
          <w:type w:val="nextPage"/>
          <w:pgSz w:w="11906" w:h="16838" w:orient="portrait"/>
          <w:pgMar w:top="1418" w:right="1430" w:bottom="1418" w:left="1276" w:header="851" w:footer="992" w:gutter="0"/>
          <w:pgNumType w:start="1"/>
          <w:cols w:num="1" w:sep="0" w:space="1701" w:equalWidth="1"/>
          <w:docGrid w:linePitch="360"/>
        </w:sectPr>
      </w:pPr>
      <w:r>
        <w:rPr>
          <w:rFonts w:ascii="宋体" w:hAnsi="宋体"/>
          <w:b/>
          <w:color w:val="auto"/>
          <w:sz w:val="52"/>
          <w:szCs w:val="52"/>
          <w:highlight w:val="none"/>
        </w:rPr>
      </w:r>
      <w:r/>
    </w:p>
    <w:p>
      <w:pPr>
        <w:pStyle w:val="1004"/>
        <w:jc w:val="center"/>
        <w:rPr>
          <w:rFonts w:hint="eastAsia" w:ascii="Times New Roman" w:hAnsi="Times New Roman" w:eastAsia="华文中宋"/>
          <w:b/>
          <w:color w:val="auto"/>
          <w:sz w:val="72"/>
          <w:szCs w:val="52"/>
          <w:highlight w:val="none"/>
        </w:rPr>
        <w:outlineLvl w:val="1"/>
      </w:pPr>
      <w:r/>
      <w:bookmarkStart w:id="1" w:name="_Toc11663"/>
      <w:r/>
      <w:r/>
    </w:p>
    <w:p>
      <w:pPr>
        <w:pStyle w:val="1004"/>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rPr>
      </w:r>
      <w:r/>
    </w:p>
    <w:p>
      <w:pPr>
        <w:pStyle w:val="1004"/>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lang w:eastAsia="zh-CN"/>
        </w:rPr>
        <w:t xml:space="preserve">建设工程</w:t>
      </w:r>
      <w:r>
        <w:rPr>
          <w:rFonts w:hint="eastAsia" w:ascii="Times New Roman" w:hAnsi="Times New Roman" w:eastAsia="华文中宋"/>
          <w:b/>
          <w:color w:val="auto"/>
          <w:sz w:val="72"/>
          <w:szCs w:val="52"/>
          <w:highlight w:val="none"/>
        </w:rPr>
        <w:t xml:space="preserve">施工合同</w:t>
      </w:r>
      <w:bookmarkEnd w:id="1"/>
      <w:r/>
      <w:r/>
    </w:p>
    <w:p>
      <w:pPr>
        <w:pStyle w:val="1004"/>
        <w:jc w:val="center"/>
        <w:rPr>
          <w:rFonts w:ascii="Times New Roman" w:hAnsi="Times New Roman" w:eastAsia="华文中宋"/>
          <w:b/>
          <w:color w:val="auto"/>
          <w:sz w:val="52"/>
          <w:szCs w:val="52"/>
          <w:highlight w:val="none"/>
        </w:rPr>
        <w:outlineLvl w:val="1"/>
      </w:pPr>
      <w:r/>
      <w:bookmarkStart w:id="2" w:name="_Toc21661"/>
      <w:r>
        <w:rPr>
          <w:rFonts w:ascii="Times New Roman" w:hAnsi="Times New Roman" w:eastAsia="华文中宋"/>
          <w:b/>
          <w:color w:val="auto"/>
          <w:sz w:val="52"/>
          <w:szCs w:val="52"/>
          <w:highlight w:val="none"/>
        </w:rPr>
        <w:t xml:space="preserve">（示范文本）</w:t>
      </w:r>
      <w:bookmarkEnd w:id="2"/>
      <w:r/>
      <w:r/>
    </w:p>
    <w:p>
      <w:pPr>
        <w:pStyle w:val="1004"/>
        <w:jc w:val="center"/>
        <w:rPr>
          <w:rFonts w:ascii="Times New Roman" w:hAnsi="Times New Roman" w:eastAsia="华文中宋"/>
          <w:b w:val="0"/>
          <w:bCs/>
          <w:color w:val="auto"/>
          <w:sz w:val="30"/>
          <w:szCs w:val="30"/>
          <w:highlight w:val="none"/>
        </w:rPr>
        <w:outlineLvl w:val="1"/>
      </w:pPr>
      <w:r/>
      <w:bookmarkStart w:id="3" w:name="_Toc21246"/>
      <w:r>
        <w:rPr>
          <w:rFonts w:hint="eastAsia" w:ascii="Times New Roman" w:hAnsi="Times New Roman" w:eastAsia="华文中宋"/>
          <w:b w:val="0"/>
          <w:bCs/>
          <w:color w:val="auto"/>
          <w:sz w:val="30"/>
          <w:szCs w:val="30"/>
          <w:highlight w:val="none"/>
        </w:rPr>
        <w:t xml:space="preserve">（GF—2017—0201）</w:t>
      </w:r>
      <w:bookmarkEnd w:id="3"/>
      <w:r/>
      <w:r/>
    </w:p>
    <w:p>
      <w:pPr>
        <w:pStyle w:val="1004"/>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04"/>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4"/>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4"/>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4"/>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4"/>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004"/>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right="2590"/>
        <w:jc w:val="center"/>
        <w:rPr>
          <w:rFonts w:hint="eastAsia" w:ascii="仿宋_GB2312" w:eastAsia="仿宋_GB2312"/>
          <w:b/>
          <w:color w:val="auto"/>
          <w:sz w:val="36"/>
          <w:szCs w:val="36"/>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住房和城乡建设部</w:t>
      </w:r>
      <w:bookmarkStart w:id="4" w:name="_Toc19185"/>
      <w:r/>
      <w:bookmarkStart w:id="5" w:name="_Toc173"/>
      <w:r/>
      <w:r/>
    </w:p>
    <w:p>
      <w:pPr>
        <w:ind w:right="2590"/>
        <w:jc w:val="center"/>
        <w:rPr>
          <w:rFonts w:ascii="Times New Roman" w:hAnsi="Times New Roman"/>
          <w:b/>
          <w:color w:val="auto"/>
          <w:sz w:val="28"/>
          <w:szCs w:val="28"/>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国家工商行政管理总局</w:t>
      </w:r>
      <w:bookmarkEnd w:id="4"/>
      <w:r/>
      <w:bookmarkEnd w:id="5"/>
      <w:r/>
      <w:r/>
    </w:p>
    <w:p>
      <w:pPr>
        <w:pStyle w:val="1004"/>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760"/>
        <w:jc w:val="center"/>
        <w:rPr>
          <w:rFonts w:ascii="宋体" w:hAnsi="宋体" w:eastAsia="宋体"/>
          <w:color w:val="auto"/>
          <w:highlight w:val="none"/>
        </w:rPr>
        <w:outlineLvl w:val="1"/>
      </w:pPr>
      <w:r>
        <w:rPr>
          <w:color w:val="auto"/>
          <w:highlight w:val="none"/>
        </w:rPr>
        <w:br w:type="page" w:clear="all"/>
      </w:r>
      <w:bookmarkStart w:id="6" w:name="_Toc498006744"/>
      <w:r/>
      <w:bookmarkStart w:id="7" w:name="_Toc25503_WPSOffice_Level1"/>
      <w:r/>
      <w:bookmarkStart w:id="8" w:name="_Toc13018"/>
      <w:r>
        <w:rPr>
          <w:rFonts w:hint="eastAsia" w:ascii="宋体" w:hAnsi="宋体" w:eastAsia="宋体"/>
          <w:b/>
          <w:bCs/>
          <w:color w:val="auto"/>
          <w:sz w:val="28"/>
          <w:szCs w:val="28"/>
          <w:highlight w:val="none"/>
        </w:rPr>
        <w:t xml:space="preserve">第一部分 合同协议书</w:t>
      </w:r>
      <w:bookmarkEnd w:id="6"/>
      <w:r/>
      <w:bookmarkEnd w:id="7"/>
      <w:r/>
      <w:bookmarkEnd w:id="8"/>
      <w:r/>
      <w:r/>
    </w:p>
    <w:p>
      <w:pPr>
        <w:spacing w:line="360" w:lineRule="auto"/>
        <w:rPr>
          <w:rFonts w:hint="default" w:ascii="宋体" w:hAnsi="宋体" w:eastAsia="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lang w:eastAsia="zh-CN"/>
        </w:rPr>
        <w:t xml:space="preserve">睢宁县城市管理局</w:t>
      </w:r>
      <w:r>
        <w:rPr>
          <w:rFonts w:hint="eastAsia" w:ascii="宋体" w:hAnsi="宋体" w:cs="宋体"/>
          <w:b/>
          <w:color w:val="auto"/>
          <w:sz w:val="21"/>
          <w:szCs w:val="21"/>
          <w:highlight w:val="none"/>
          <w:u w:val="single"/>
        </w:rPr>
        <w:t xml:space="preserve"></w:t>
      </w:r>
      <w:r>
        <w:rPr>
          <w:rFonts w:hint="eastAsia" w:ascii="宋体" w:hAnsi="宋体" w:cs="宋体"/>
          <w:b/>
          <w:color w:val="auto"/>
          <w:sz w:val="21"/>
          <w:szCs w:val="21"/>
          <w:highlight w:val="none"/>
          <w:u w:val="single"/>
          <w:lang w:val="en-US" w:eastAsia="zh-CN"/>
        </w:rPr>
        <w:t xml:space="preserve">  </w:t>
      </w:r>
      <w:r/>
    </w:p>
    <w:p>
      <w:pPr>
        <w:spacing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承包人（全称）：</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p>
    <w:p>
      <w:pPr>
        <w:ind w:firstLine="400"/>
        <w:spacing w:line="360" w:lineRule="auto"/>
        <w:rPr>
          <w:rFonts w:ascii="宋体" w:hAnsi="宋体"/>
          <w:color w:val="auto"/>
          <w:szCs w:val="30"/>
          <w:highlight w:val="none"/>
        </w:rPr>
      </w:pPr>
      <w:r>
        <w:rPr>
          <w:rFonts w:hint="eastAsia" w:ascii="宋体" w:hAnsi="宋体" w:cs="宋体"/>
          <w:color w:val="auto"/>
          <w:sz w:val="21"/>
          <w:szCs w:val="21"/>
          <w:highlight w:val="none"/>
        </w:rPr>
        <w:t xml:space="preserve">根据《中华人民共和国</w:t>
      </w:r>
      <w:r>
        <w:rPr>
          <w:rFonts w:hint="eastAsia" w:ascii="宋体" w:hAnsi="宋体" w:cs="宋体"/>
          <w:color w:val="auto"/>
          <w:sz w:val="21"/>
          <w:szCs w:val="21"/>
          <w:highlight w:val="none"/>
          <w:lang w:eastAsia="zh-CN"/>
        </w:rPr>
        <w:t xml:space="preserve">民法典</w:t>
      </w:r>
      <w:r>
        <w:rPr>
          <w:rFonts w:hint="eastAsia" w:ascii="宋体" w:hAnsi="宋体" w:cs="宋体"/>
          <w:color w:val="auto"/>
          <w:sz w:val="21"/>
          <w:szCs w:val="21"/>
          <w:highlight w:val="none"/>
        </w:rPr>
        <w:t xml:space="preserve">》、《中华人民共和国建筑法》及有关法律规定，遵循平等、自愿、公平和诚实信用的原则，双方就</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lang w:eastAsia="zh-CN"/>
        </w:rPr>
        <w:t xml:space="preserve">睢宁县城区老旧公厕提升工程</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施工及有关事项协商一致，共同达成如下协</w:t>
      </w:r>
      <w:r>
        <w:rPr>
          <w:rFonts w:hint="eastAsia" w:ascii="宋体" w:hAnsi="宋体"/>
          <w:color w:val="auto"/>
          <w:sz w:val="21"/>
          <w:szCs w:val="21"/>
          <w:highlight w:val="none"/>
        </w:rPr>
        <w:t xml:space="preserve">议：</w:t>
      </w:r>
      <w:r/>
    </w:p>
    <w:p>
      <w:pPr>
        <w:pStyle w:val="763"/>
        <w:spacing w:before="120" w:after="120"/>
        <w:rPr>
          <w:rFonts w:ascii="Times New Roman" w:hAnsi="Times New Roman" w:eastAsia="黑体"/>
          <w:bCs w:val="0"/>
          <w:color w:val="auto"/>
          <w:szCs w:val="32"/>
          <w:highlight w:val="none"/>
        </w:rPr>
      </w:pPr>
      <w:r/>
      <w:bookmarkStart w:id="9" w:name="_Toc351203481"/>
      <w:r/>
      <w:bookmarkStart w:id="10" w:name="_Toc9345_WPSOffice_Level2"/>
      <w:r/>
      <w:bookmarkStart w:id="11" w:name="_Toc5443_WPSOffice_Level2"/>
      <w:r>
        <w:rPr>
          <w:rFonts w:hint="eastAsia" w:ascii="Times New Roman" w:hAnsi="Times New Roman" w:eastAsia="黑体"/>
          <w:b w:val="0"/>
          <w:color w:val="auto"/>
          <w:szCs w:val="32"/>
          <w:highlight w:val="none"/>
        </w:rPr>
        <w:t xml:space="preserve">一、工程概况</w:t>
      </w:r>
      <w:bookmarkEnd w:id="9"/>
      <w:r/>
      <w:bookmarkEnd w:id="10"/>
      <w:r/>
      <w:bookmarkEnd w:id="11"/>
      <w:r/>
      <w:r/>
    </w:p>
    <w:p>
      <w:pPr>
        <w:ind w:firstLine="392"/>
        <w:spacing w:line="360" w:lineRule="auto"/>
        <w:rPr>
          <w:rFonts w:hint="eastAsia" w:ascii="宋体" w:hAnsi="宋体" w:cs="宋体"/>
          <w:color w:val="auto"/>
          <w:sz w:val="21"/>
          <w:szCs w:val="21"/>
          <w:highlight w:val="none"/>
          <w:u w:val="single"/>
        </w:rPr>
      </w:pPr>
      <w:r>
        <w:rPr>
          <w:rFonts w:hint="eastAsia" w:ascii="宋体" w:hAnsi="宋体" w:cs="宋体"/>
          <w:bCs/>
          <w:color w:val="auto"/>
          <w:sz w:val="21"/>
          <w:szCs w:val="21"/>
          <w:highlight w:val="none"/>
        </w:rPr>
        <w:t xml:space="preserve">1.工程名称</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lang w:eastAsia="zh-CN"/>
        </w:rPr>
        <w:t xml:space="preserve">睢宁县城区老旧公厕提升工程</w:t>
      </w:r>
      <w:r>
        <w:rPr>
          <w:rFonts w:hint="eastAsia" w:ascii="宋体" w:hAnsi="宋体" w:cs="宋体"/>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2.工程地点：</w:t>
      </w:r>
      <w:r>
        <w:rPr>
          <w:rFonts w:hint="eastAsia" w:ascii="宋体" w:hAnsi="宋体" w:cs="宋体"/>
          <w:b/>
          <w:color w:val="auto"/>
          <w:sz w:val="21"/>
          <w:szCs w:val="21"/>
          <w:highlight w:val="none"/>
          <w:u w:val="single"/>
          <w:lang w:eastAsia="zh-CN"/>
        </w:rPr>
        <w:t xml:space="preserve">睢宁县</w:t>
      </w:r>
      <w:r>
        <w:rPr>
          <w:rFonts w:hint="eastAsia" w:ascii="宋体" w:hAnsi="宋体" w:cs="宋体"/>
          <w:b w:val="0"/>
          <w:bCs/>
          <w:color w:val="auto"/>
          <w:sz w:val="21"/>
          <w:szCs w:val="21"/>
          <w:highlight w:val="none"/>
          <w:u w:val="none"/>
          <w:lang w:eastAsia="zh-CN"/>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.资金来源：</w:t>
      </w:r>
      <w:r>
        <w:rPr>
          <w:rFonts w:hint="eastAsia" w:ascii="宋体" w:hAnsi="宋体" w:cs="宋体"/>
          <w:b/>
          <w:bCs w:val="0"/>
          <w:color w:val="auto"/>
          <w:sz w:val="21"/>
          <w:szCs w:val="21"/>
          <w:highlight w:val="none"/>
          <w:u w:val="single"/>
          <w:lang w:eastAsia="zh-CN"/>
        </w:rPr>
        <w:t xml:space="preserve">财政资金，已落实</w:t>
      </w:r>
      <w:r>
        <w:rPr>
          <w:rFonts w:hint="eastAsia" w:ascii="宋体" w:hAnsi="宋体" w:cs="宋体"/>
          <w:b/>
          <w:color w:val="auto"/>
          <w:sz w:val="21"/>
          <w:szCs w:val="21"/>
          <w:highlight w:val="none"/>
          <w:u w:val="single"/>
        </w:rPr>
        <w:t xml:space="preserve"> </w:t>
      </w:r>
      <w:r>
        <w:rPr>
          <w:rFonts w:hint="eastAsia" w:ascii="宋体" w:hAnsi="宋体" w:cs="宋体"/>
          <w:bCs/>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.工程内容：</w:t>
      </w:r>
      <w:r>
        <w:rPr>
          <w:rFonts w:hint="eastAsia" w:ascii="宋体" w:hAnsi="宋体" w:cs="宋体"/>
          <w:b/>
          <w:color w:val="auto"/>
          <w:sz w:val="21"/>
          <w:szCs w:val="21"/>
          <w:highlight w:val="none"/>
          <w:u w:val="single"/>
          <w:lang w:eastAsia="zh-CN"/>
        </w:rPr>
        <w:t xml:space="preserve">睢宁县城区老旧公厕提升工程</w:t>
      </w:r>
      <w:r>
        <w:rPr>
          <w:rFonts w:hint="eastAsia" w:ascii="宋体" w:hAnsi="宋体" w:cs="宋体"/>
          <w:b/>
          <w:bCs w:val="0"/>
          <w:color w:val="auto"/>
          <w:sz w:val="21"/>
          <w:szCs w:val="21"/>
          <w:highlight w:val="none"/>
          <w:u w:val="single"/>
          <w:lang w:eastAsia="zh-CN"/>
        </w:rPr>
        <w:t xml:space="preserve">建设，详见工程量清单及施工图纸所含全部内容。</w:t>
      </w:r>
      <w:r>
        <w:rPr>
          <w:rFonts w:hint="eastAsia" w:ascii="宋体" w:hAnsi="宋体" w:cs="宋体"/>
          <w:color w:val="auto"/>
          <w:sz w:val="21"/>
          <w:szCs w:val="21"/>
          <w:highlight w:val="none"/>
        </w:rPr>
        <w:t xml:space="preserve">群体工程应附《承包人承揽工程项目一览表》（附件1）。</w:t>
      </w:r>
      <w:r/>
    </w:p>
    <w:p>
      <w:pPr>
        <w:ind w:firstLine="392"/>
        <w:spacing w:line="360" w:lineRule="auto"/>
        <w:rPr>
          <w:rFonts w:hint="eastAsia" w:ascii="宋体" w:hAnsi="宋体" w:cs="宋体"/>
          <w:b/>
          <w:bCs w:val="0"/>
          <w:color w:val="auto"/>
          <w:sz w:val="21"/>
          <w:szCs w:val="21"/>
          <w:highlight w:val="none"/>
          <w:u w:val="singl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.工程承包范围：</w:t>
      </w:r>
      <w:r>
        <w:rPr>
          <w:rFonts w:hint="eastAsia" w:ascii="宋体" w:hAnsi="宋体" w:cs="宋体"/>
          <w:b/>
          <w:color w:val="auto"/>
          <w:sz w:val="21"/>
          <w:szCs w:val="21"/>
          <w:highlight w:val="none"/>
          <w:u w:val="single"/>
          <w:lang w:eastAsia="zh-CN"/>
        </w:rPr>
        <w:t xml:space="preserve">睢宁县城区老旧公厕提升工程</w:t>
      </w:r>
      <w:r>
        <w:rPr>
          <w:rFonts w:hint="eastAsia" w:ascii="宋体" w:hAnsi="宋体" w:cs="宋体"/>
          <w:b/>
          <w:bCs w:val="0"/>
          <w:color w:val="auto"/>
          <w:sz w:val="21"/>
          <w:szCs w:val="21"/>
          <w:highlight w:val="none"/>
          <w:u w:val="single"/>
          <w:lang w:eastAsia="zh-CN"/>
        </w:rPr>
        <w:t xml:space="preserve">建设，详见工程量清单及施工图纸所含全部内容。</w:t>
      </w:r>
      <w:r/>
    </w:p>
    <w:p>
      <w:pPr>
        <w:ind w:firstLine="392"/>
        <w:spacing w:line="360" w:lineRule="auto"/>
        <w:rPr>
          <w:rFonts w:hint="eastAsia" w:ascii="宋体" w:hAnsi="宋体" w:cs="宋体"/>
          <w:bCs/>
          <w:color w:val="auto"/>
          <w:szCs w:val="30"/>
          <w:highlight w:val="none"/>
        </w:rPr>
      </w:pPr>
      <w:r>
        <w:rPr>
          <w:rFonts w:hint="eastAsia" w:ascii="宋体" w:hAnsi="宋体" w:cs="宋体"/>
          <w:bCs/>
          <w:color w:val="auto"/>
          <w:sz w:val="21"/>
          <w:szCs w:val="21"/>
          <w:highlight w:val="none"/>
        </w:rPr>
        <w:t xml:space="preserve">6、承包方式：包工包料。</w:t>
      </w:r>
      <w:r/>
    </w:p>
    <w:p>
      <w:pPr>
        <w:pStyle w:val="763"/>
        <w:spacing w:before="120" w:after="120"/>
        <w:rPr>
          <w:rFonts w:ascii="Times New Roman" w:hAnsi="Times New Roman" w:eastAsia="黑体"/>
          <w:b w:val="0"/>
          <w:color w:val="auto"/>
          <w:szCs w:val="32"/>
          <w:highlight w:val="none"/>
        </w:rPr>
      </w:pPr>
      <w:r/>
      <w:bookmarkStart w:id="12" w:name="_Toc351203482"/>
      <w:r/>
      <w:bookmarkStart w:id="13" w:name="_Toc27150_WPSOffice_Level2"/>
      <w:r/>
      <w:bookmarkStart w:id="14" w:name="_Toc9770_WPSOffice_Level2"/>
      <w:r>
        <w:rPr>
          <w:rFonts w:hint="eastAsia" w:ascii="Times New Roman" w:hAnsi="Times New Roman" w:eastAsia="黑体"/>
          <w:b w:val="0"/>
          <w:color w:val="auto"/>
          <w:szCs w:val="32"/>
          <w:highlight w:val="none"/>
        </w:rPr>
        <w:t xml:space="preserve">二、合同工期</w:t>
      </w:r>
      <w:bookmarkEnd w:id="12"/>
      <w:r/>
      <w:bookmarkEnd w:id="13"/>
      <w:r/>
      <w:bookmarkEnd w:id="14"/>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Cs w:val="30"/>
          <w:highlight w:val="none"/>
        </w:rPr>
      </w:pPr>
      <w:r>
        <w:rPr>
          <w:rFonts w:hint="eastAsia" w:ascii="宋体" w:hAnsi="宋体" w:cs="宋体"/>
          <w:color w:val="auto"/>
          <w:sz w:val="21"/>
          <w:szCs w:val="21"/>
          <w:highlight w:val="none"/>
        </w:rPr>
        <w:t xml:space="preserve">工期总日历天数：</w:t>
      </w:r>
      <w:r>
        <w:rPr>
          <w:rFonts w:hint="eastAsia" w:eastAsia="仿宋_GB2312"/>
          <w:b/>
          <w:color w:val="auto"/>
          <w:sz w:val="21"/>
          <w:szCs w:val="21"/>
          <w:highlight w:val="none"/>
          <w:u w:val="single"/>
          <w:lang w:val="en-US" w:eastAsia="zh-CN"/>
        </w:rPr>
        <w:t xml:space="preserve">60</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pStyle w:val="763"/>
        <w:spacing w:before="120" w:after="120"/>
        <w:rPr>
          <w:rFonts w:ascii="Times New Roman" w:hAnsi="Times New Roman" w:eastAsia="黑体"/>
          <w:bCs w:val="0"/>
          <w:color w:val="auto"/>
          <w:szCs w:val="32"/>
          <w:highlight w:val="none"/>
        </w:rPr>
      </w:pPr>
      <w:r/>
      <w:bookmarkStart w:id="15" w:name="_Toc351203483"/>
      <w:r/>
      <w:bookmarkStart w:id="16" w:name="_Toc24461_WPSOffice_Level2"/>
      <w:r/>
      <w:bookmarkStart w:id="17" w:name="_Toc13173_WPSOffice_Level2"/>
      <w:r>
        <w:rPr>
          <w:rFonts w:hint="eastAsia" w:ascii="Times New Roman" w:hAnsi="Times New Roman" w:eastAsia="黑体"/>
          <w:b w:val="0"/>
          <w:color w:val="auto"/>
          <w:szCs w:val="32"/>
          <w:highlight w:val="none"/>
        </w:rPr>
        <w:t xml:space="preserve">三、质量标准</w:t>
      </w:r>
      <w:bookmarkEnd w:id="15"/>
      <w:r/>
      <w:bookmarkEnd w:id="16"/>
      <w:r/>
      <w:bookmarkEnd w:id="17"/>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合格</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标准。</w:t>
      </w:r>
      <w:r/>
    </w:p>
    <w:p>
      <w:pPr>
        <w:pStyle w:val="763"/>
        <w:spacing w:before="120" w:after="120"/>
        <w:rPr>
          <w:rFonts w:ascii="Times New Roman" w:hAnsi="Times New Roman" w:eastAsia="黑体"/>
          <w:bCs w:val="0"/>
          <w:color w:val="auto"/>
          <w:szCs w:val="32"/>
          <w:highlight w:val="none"/>
        </w:rPr>
      </w:pPr>
      <w:r/>
      <w:bookmarkStart w:id="18" w:name="_Toc351203484"/>
      <w:r/>
      <w:bookmarkStart w:id="19" w:name="_Toc23777_WPSOffice_Level2"/>
      <w:r/>
      <w:bookmarkStart w:id="20" w:name="_Toc30513_WPSOffice_Level2"/>
      <w:r>
        <w:rPr>
          <w:rFonts w:hint="eastAsia" w:ascii="Times New Roman" w:hAnsi="Times New Roman" w:eastAsia="黑体"/>
          <w:b w:val="0"/>
          <w:color w:val="auto"/>
          <w:szCs w:val="32"/>
          <w:highlight w:val="none"/>
        </w:rPr>
        <w:t xml:space="preserve">四、签约合同价与合同价格形式</w:t>
      </w:r>
      <w:bookmarkEnd w:id="18"/>
      <w:r/>
      <w:bookmarkEnd w:id="19"/>
      <w:r/>
      <w:bookmarkEnd w:id="20"/>
      <w:r>
        <w:rPr>
          <w:rFonts w:ascii="Times New Roman" w:hAnsi="Times New Roman" w:eastAsia="黑体"/>
          <w:b w:val="0"/>
          <w:color w:val="auto"/>
          <w:szCs w:val="32"/>
          <w:highlight w:val="none"/>
        </w:rPr>
        <w:tab/>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固定单价合同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 w:val="0"/>
          <w:color w:val="auto"/>
          <w:szCs w:val="32"/>
          <w:highlight w:val="none"/>
        </w:rPr>
      </w:pPr>
      <w:r/>
      <w:bookmarkStart w:id="21" w:name="_Toc351203485"/>
      <w:r/>
      <w:bookmarkStart w:id="22" w:name="_Toc24353_WPSOffice_Level2"/>
      <w:r/>
      <w:bookmarkStart w:id="23" w:name="_Toc16851_WPSOffice_Level2"/>
      <w:r>
        <w:rPr>
          <w:rFonts w:hint="eastAsia" w:ascii="Times New Roman" w:hAnsi="Times New Roman" w:eastAsia="黑体"/>
          <w:b w:val="0"/>
          <w:color w:val="auto"/>
          <w:szCs w:val="32"/>
          <w:highlight w:val="none"/>
        </w:rPr>
        <w:t xml:space="preserve">五、</w:t>
      </w:r>
      <w:bookmarkEnd w:id="21"/>
      <w:r>
        <w:rPr>
          <w:rFonts w:hint="eastAsia" w:ascii="Times New Roman" w:hAnsi="Times New Roman" w:eastAsia="黑体"/>
          <w:b w:val="0"/>
          <w:color w:val="auto"/>
          <w:szCs w:val="32"/>
          <w:highlight w:val="none"/>
        </w:rPr>
        <w:t xml:space="preserve">项目经理</w:t>
      </w:r>
      <w:bookmarkEnd w:id="22"/>
      <w:r/>
      <w:bookmarkEnd w:id="23"/>
      <w:r/>
      <w:r/>
    </w:p>
    <w:p>
      <w:pPr>
        <w:ind w:firstLine="400"/>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Cs w:val="0"/>
          <w:color w:val="auto"/>
          <w:szCs w:val="32"/>
          <w:highlight w:val="none"/>
        </w:rPr>
      </w:pPr>
      <w:r/>
      <w:bookmarkStart w:id="24" w:name="_Toc22111_WPSOffice_Level2"/>
      <w:r/>
      <w:bookmarkStart w:id="25" w:name="_Toc28315_WPSOffice_Level2"/>
      <w:r/>
      <w:bookmarkStart w:id="26" w:name="_Toc351203486"/>
      <w:r>
        <w:rPr>
          <w:rFonts w:hint="eastAsia" w:ascii="Times New Roman" w:hAnsi="Times New Roman" w:eastAsia="黑体"/>
          <w:b w:val="0"/>
          <w:color w:val="auto"/>
          <w:szCs w:val="32"/>
          <w:highlight w:val="none"/>
        </w:rPr>
        <w:t xml:space="preserve">六、合同文件构成</w:t>
      </w:r>
      <w:bookmarkEnd w:id="24"/>
      <w:r/>
      <w:bookmarkEnd w:id="25"/>
      <w:r/>
      <w:bookmarkEnd w:id="26"/>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）中标通知书（如果有）；</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）投标函及其附录（如果有）；</w:t>
      </w:r>
      <w:r>
        <w:rPr>
          <w:rFonts w:ascii="宋体" w:hAnsi="宋体"/>
          <w:color w:val="auto"/>
          <w:sz w:val="21"/>
          <w:szCs w:val="21"/>
          <w:highlight w:val="none"/>
        </w:rPr>
        <w:t xml:space="preserve"> </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）专用合同条款及其附件；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）通用合同条款；</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）技术标准和要求；</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）图纸；</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）已标价工程量清单或预算书；</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）其他合同文件。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ind w:firstLine="400"/>
        <w:jc w:val="left"/>
        <w:spacing w:line="360" w:lineRule="auto"/>
        <w:rPr>
          <w:rFonts w:ascii="宋体" w:hAnsi="宋体"/>
          <w:color w:val="auto"/>
          <w:szCs w:val="30"/>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63"/>
        <w:spacing w:before="120" w:after="120"/>
        <w:rPr>
          <w:rFonts w:ascii="Times New Roman" w:hAnsi="Times New Roman" w:eastAsia="黑体"/>
          <w:b w:val="0"/>
          <w:bCs w:val="0"/>
          <w:color w:val="auto"/>
          <w:szCs w:val="32"/>
          <w:highlight w:val="none"/>
        </w:rPr>
      </w:pPr>
      <w:r/>
      <w:bookmarkStart w:id="27" w:name="_Toc22934_WPSOffice_Level2"/>
      <w:r/>
      <w:bookmarkStart w:id="28" w:name="_Toc11950_WPSOffice_Level2"/>
      <w:r/>
      <w:bookmarkStart w:id="29" w:name="_Toc351203487"/>
      <w:r>
        <w:rPr>
          <w:rFonts w:hint="eastAsia" w:ascii="Times New Roman" w:hAnsi="Times New Roman" w:eastAsia="黑体"/>
          <w:b w:val="0"/>
          <w:color w:val="auto"/>
          <w:szCs w:val="32"/>
          <w:highlight w:val="none"/>
        </w:rPr>
        <w:t xml:space="preserve">七、承诺</w:t>
      </w:r>
      <w:bookmarkEnd w:id="27"/>
      <w:r/>
      <w:bookmarkEnd w:id="28"/>
      <w:r/>
      <w:bookmarkEnd w:id="29"/>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发包人承诺按照法律规定履行项目审批手续、筹集工程建设资金并按照合同约定的期限和方式支付合同价款。</w:t>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00"/>
        <w:spacing w:line="360" w:lineRule="auto"/>
        <w:rPr>
          <w:rFonts w:ascii="宋体" w:hAnsi="宋体"/>
          <w:bCs/>
          <w:color w:val="auto"/>
          <w:szCs w:val="30"/>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发包人和承包人通过招投标形式签订合同的，双方理解并承诺不再就同一工程另行签订与合同实质性内容相背离的协议。</w:t>
      </w:r>
      <w:r/>
    </w:p>
    <w:p>
      <w:pPr>
        <w:pStyle w:val="763"/>
        <w:spacing w:before="120" w:after="120"/>
        <w:rPr>
          <w:rFonts w:ascii="Times New Roman" w:hAnsi="Times New Roman" w:eastAsia="黑体"/>
          <w:b w:val="0"/>
          <w:color w:val="auto"/>
          <w:szCs w:val="32"/>
          <w:highlight w:val="none"/>
        </w:rPr>
      </w:pPr>
      <w:r/>
      <w:bookmarkStart w:id="30" w:name="_Toc351203488"/>
      <w:r/>
      <w:bookmarkStart w:id="31" w:name="_Toc29393_WPSOffice_Level2"/>
      <w:r/>
      <w:bookmarkStart w:id="32" w:name="_Toc20322_WPSOffice_Level2"/>
      <w:r>
        <w:rPr>
          <w:rFonts w:hint="eastAsia" w:ascii="Times New Roman" w:hAnsi="Times New Roman" w:eastAsia="黑体"/>
          <w:b w:val="0"/>
          <w:color w:val="auto"/>
          <w:szCs w:val="32"/>
          <w:highlight w:val="none"/>
        </w:rPr>
        <w:t xml:space="preserve">八、词语含义</w:t>
      </w:r>
      <w:bookmarkEnd w:id="30"/>
      <w:r/>
      <w:bookmarkEnd w:id="31"/>
      <w:r/>
      <w:bookmarkEnd w:id="32"/>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763"/>
        <w:spacing w:before="120" w:after="120"/>
        <w:rPr>
          <w:rFonts w:ascii="Times New Roman" w:hAnsi="Times New Roman" w:eastAsia="黑体"/>
          <w:bCs w:val="0"/>
          <w:color w:val="auto"/>
          <w:szCs w:val="32"/>
          <w:highlight w:val="none"/>
        </w:rPr>
      </w:pPr>
      <w:r/>
      <w:bookmarkStart w:id="33" w:name="_Toc351203489"/>
      <w:r/>
      <w:bookmarkStart w:id="34" w:name="_Toc20015_WPSOffice_Level2"/>
      <w:r/>
      <w:bookmarkStart w:id="35" w:name="_Toc1322_WPSOffice_Level2"/>
      <w:r>
        <w:rPr>
          <w:rFonts w:hint="eastAsia" w:ascii="Times New Roman" w:hAnsi="Times New Roman" w:eastAsia="黑体"/>
          <w:b w:val="0"/>
          <w:color w:val="auto"/>
          <w:szCs w:val="32"/>
          <w:highlight w:val="none"/>
        </w:rPr>
        <w:t xml:space="preserve">九、签订时间</w:t>
      </w:r>
      <w:bookmarkEnd w:id="33"/>
      <w:r/>
      <w:bookmarkEnd w:id="34"/>
      <w:r/>
      <w:bookmarkEnd w:id="35"/>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年</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763"/>
        <w:spacing w:before="120" w:after="120"/>
        <w:rPr>
          <w:rFonts w:ascii="Times New Roman" w:hAnsi="Times New Roman" w:eastAsia="黑体"/>
          <w:bCs w:val="0"/>
          <w:color w:val="auto"/>
          <w:szCs w:val="32"/>
          <w:highlight w:val="none"/>
        </w:rPr>
      </w:pPr>
      <w:r/>
      <w:bookmarkStart w:id="36" w:name="_Toc351203490"/>
      <w:r/>
      <w:bookmarkStart w:id="37" w:name="_Toc22486_WPSOffice_Level2"/>
      <w:r/>
      <w:bookmarkStart w:id="38" w:name="_Toc11289_WPSOffice_Level2"/>
      <w:r>
        <w:rPr>
          <w:rFonts w:hint="eastAsia" w:ascii="Times New Roman" w:hAnsi="Times New Roman" w:eastAsia="黑体"/>
          <w:b w:val="0"/>
          <w:color w:val="auto"/>
          <w:szCs w:val="32"/>
          <w:highlight w:val="none"/>
        </w:rPr>
        <w:t xml:space="preserve">十、签订地点</w:t>
      </w:r>
      <w:bookmarkEnd w:id="36"/>
      <w:r/>
      <w:bookmarkEnd w:id="37"/>
      <w:r/>
      <w:bookmarkEnd w:id="38"/>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763"/>
        <w:spacing w:before="120" w:after="120"/>
        <w:rPr>
          <w:rFonts w:ascii="Times New Roman" w:hAnsi="Times New Roman" w:eastAsia="黑体"/>
          <w:bCs w:val="0"/>
          <w:color w:val="auto"/>
          <w:szCs w:val="32"/>
          <w:highlight w:val="none"/>
        </w:rPr>
      </w:pPr>
      <w:r/>
      <w:bookmarkStart w:id="39" w:name="_Toc29899_WPSOffice_Level2"/>
      <w:r/>
      <w:bookmarkStart w:id="40" w:name="_Toc351203491"/>
      <w:r/>
      <w:bookmarkStart w:id="41" w:name="_Toc28330_WPSOffice_Level2"/>
      <w:r>
        <w:rPr>
          <w:rFonts w:hint="eastAsia" w:ascii="Times New Roman" w:hAnsi="Times New Roman" w:eastAsia="黑体"/>
          <w:b w:val="0"/>
          <w:color w:val="auto"/>
          <w:szCs w:val="32"/>
          <w:highlight w:val="none"/>
        </w:rPr>
        <w:t xml:space="preserve">十一、补充协议</w:t>
      </w:r>
      <w:bookmarkEnd w:id="39"/>
      <w:r/>
      <w:bookmarkEnd w:id="40"/>
      <w:r/>
      <w:bookmarkEnd w:id="41"/>
      <w:r/>
      <w:r/>
    </w:p>
    <w:p>
      <w:pPr>
        <w:ind w:firstLine="40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763"/>
        <w:spacing w:before="120" w:after="120"/>
        <w:rPr>
          <w:rFonts w:ascii="Times New Roman" w:hAnsi="Times New Roman" w:eastAsia="黑体"/>
          <w:bCs w:val="0"/>
          <w:color w:val="auto"/>
          <w:szCs w:val="32"/>
          <w:highlight w:val="none"/>
        </w:rPr>
      </w:pPr>
      <w:r/>
      <w:bookmarkStart w:id="42" w:name="_Toc351203492"/>
      <w:r/>
      <w:bookmarkStart w:id="43" w:name="_Toc4175_WPSOffice_Level2"/>
      <w:r/>
      <w:bookmarkStart w:id="44" w:name="_Toc2202_WPSOffice_Level2"/>
      <w:r>
        <w:rPr>
          <w:rFonts w:hint="eastAsia" w:ascii="Times New Roman" w:hAnsi="Times New Roman" w:eastAsia="黑体"/>
          <w:b w:val="0"/>
          <w:color w:val="auto"/>
          <w:szCs w:val="32"/>
          <w:highlight w:val="none"/>
        </w:rPr>
        <w:t xml:space="preserve">十二、合同生效</w:t>
      </w:r>
      <w:bookmarkEnd w:id="42"/>
      <w:r/>
      <w:bookmarkEnd w:id="43"/>
      <w:r/>
      <w:bookmarkEnd w:id="44"/>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生效。</w:t>
      </w:r>
      <w:r/>
    </w:p>
    <w:p>
      <w:pPr>
        <w:pStyle w:val="763"/>
        <w:spacing w:before="120" w:after="120"/>
        <w:rPr>
          <w:rFonts w:ascii="Times New Roman" w:hAnsi="Times New Roman" w:eastAsia="黑体"/>
          <w:bCs w:val="0"/>
          <w:color w:val="auto"/>
          <w:szCs w:val="32"/>
          <w:highlight w:val="none"/>
        </w:rPr>
      </w:pPr>
      <w:r/>
      <w:bookmarkStart w:id="45" w:name="_Toc262_WPSOffice_Level2"/>
      <w:r/>
      <w:bookmarkStart w:id="46" w:name="_Toc351203493"/>
      <w:r/>
      <w:bookmarkStart w:id="47" w:name="_Toc980_WPSOffice_Level2"/>
      <w:r>
        <w:rPr>
          <w:rFonts w:hint="eastAsia" w:ascii="Times New Roman" w:hAnsi="Times New Roman" w:eastAsia="黑体"/>
          <w:b w:val="0"/>
          <w:color w:val="auto"/>
          <w:szCs w:val="32"/>
          <w:highlight w:val="none"/>
        </w:rPr>
        <w:t xml:space="preserve">十三、合同份数</w:t>
      </w:r>
      <w:bookmarkEnd w:id="45"/>
      <w:r/>
      <w:bookmarkEnd w:id="46"/>
      <w:r/>
      <w:bookmarkEnd w:id="47"/>
      <w:r/>
      <w:r/>
    </w:p>
    <w:p>
      <w:pPr>
        <w:ind w:firstLine="40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肆</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spacing w:line="360" w:lineRule="auto"/>
        <w:rPr>
          <w:rFonts w:ascii="宋体" w:hAnsi="宋体"/>
          <w:bCs/>
          <w:color w:val="auto"/>
          <w:szCs w:val="30"/>
          <w:highlight w:val="none"/>
        </w:rPr>
      </w:pPr>
      <w:r>
        <w:rPr>
          <w:rFonts w:ascii="宋体" w:hAnsi="宋体"/>
          <w:bCs/>
          <w:color w:val="auto"/>
          <w:szCs w:val="30"/>
          <w:highlight w:val="none"/>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发包人：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传真：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账号：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账号：</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pStyle w:val="760"/>
        <w:jc w:val="center"/>
        <w:rPr>
          <w:rFonts w:ascii="宋体" w:hAnsi="宋体" w:eastAsia="宋体"/>
          <w:color w:val="auto"/>
          <w:highlight w:val="none"/>
        </w:rPr>
        <w:outlineLvl w:val="1"/>
      </w:pPr>
      <w:r>
        <w:rPr>
          <w:color w:val="auto"/>
          <w:highlight w:val="none"/>
        </w:rPr>
        <w:br w:type="page" w:clear="all"/>
      </w:r>
      <w:bookmarkStart w:id="48" w:name="_Toc498006745"/>
      <w:r/>
      <w:bookmarkStart w:id="49" w:name="_Toc2450"/>
      <w:r/>
      <w:bookmarkStart w:id="50" w:name="_Toc18979_WPSOffice_Level1"/>
      <w:r>
        <w:rPr>
          <w:rFonts w:hint="eastAsia" w:ascii="宋体" w:hAnsi="宋体" w:eastAsia="宋体"/>
          <w:b/>
          <w:bCs/>
          <w:color w:val="auto"/>
          <w:sz w:val="28"/>
          <w:szCs w:val="28"/>
          <w:highlight w:val="none"/>
        </w:rPr>
        <w:t xml:space="preserve">第二部分 通用合同条款</w:t>
      </w:r>
      <w:bookmarkEnd w:id="48"/>
      <w:r/>
      <w:bookmarkEnd w:id="49"/>
      <w:r/>
      <w:bookmarkEnd w:id="50"/>
      <w:r/>
      <w:r/>
    </w:p>
    <w:p>
      <w:pPr>
        <w:ind w:firstLine="400"/>
        <w:spacing w:line="360" w:lineRule="auto"/>
        <w:rPr>
          <w:rFonts w:hAnsi="宋体"/>
          <w:color w:val="auto"/>
          <w:szCs w:val="21"/>
          <w:highlight w:val="none"/>
        </w:rPr>
      </w:pPr>
      <w:r>
        <w:rPr>
          <w:rFonts w:hAnsi="宋体"/>
          <w:color w:val="auto"/>
          <w:szCs w:val="21"/>
          <w:highlight w:val="none"/>
        </w:rPr>
      </w:r>
      <w:r/>
    </w:p>
    <w:p>
      <w:pPr>
        <w:jc w:val="center"/>
        <w:spacing w:line="360" w:lineRule="auto"/>
        <w:rPr>
          <w:rFonts w:hint="eastAsia" w:hAnsi="宋体"/>
          <w:b/>
          <w:color w:val="auto"/>
          <w:szCs w:val="21"/>
          <w:highlight w:val="none"/>
        </w:rPr>
        <w:outlineLvl w:val="1"/>
      </w:pPr>
      <w:r/>
      <w:bookmarkStart w:id="51" w:name="_Toc8415"/>
      <w:r>
        <w:rPr>
          <w:rFonts w:hint="eastAsia" w:hAnsi="宋体"/>
          <w:b/>
          <w:color w:val="auto"/>
          <w:szCs w:val="21"/>
          <w:highlight w:val="none"/>
        </w:rPr>
        <w:t xml:space="preserve">采用《建设工程施工合同（示范文本）》 （GF—2017—0201</w:t>
      </w:r>
      <w:r>
        <w:rPr>
          <w:rFonts w:hint="eastAsia" w:hAnsi="宋体"/>
          <w:b/>
          <w:color w:val="auto"/>
          <w:szCs w:val="21"/>
          <w:highlight w:val="none"/>
          <w:lang w:eastAsia="zh-CN"/>
        </w:rPr>
        <w:t xml:space="preserve">）</w:t>
      </w:r>
      <w:bookmarkEnd w:id="51"/>
      <w:r/>
      <w:r/>
    </w:p>
    <w:p>
      <w:pPr>
        <w:pStyle w:val="760"/>
        <w:jc w:val="center"/>
        <w:rPr>
          <w:rFonts w:ascii="宋体" w:hAnsi="宋体" w:eastAsia="宋体"/>
          <w:color w:val="auto"/>
          <w:highlight w:val="none"/>
        </w:rPr>
        <w:outlineLvl w:val="1"/>
      </w:pPr>
      <w:r/>
      <w:bookmarkStart w:id="52" w:name="_Toc7950"/>
      <w:r/>
      <w:bookmarkStart w:id="53" w:name="_Toc31600_WPSOffice_Level1"/>
      <w:r/>
      <w:bookmarkStart w:id="54" w:name="_Toc498006746"/>
      <w:r>
        <w:rPr>
          <w:rFonts w:hint="eastAsia" w:ascii="宋体" w:hAnsi="宋体" w:eastAsia="宋体"/>
          <w:b/>
          <w:bCs/>
          <w:color w:val="auto"/>
          <w:sz w:val="28"/>
          <w:szCs w:val="28"/>
          <w:highlight w:val="none"/>
        </w:rPr>
        <w:t xml:space="preserve">第三部分 专用合同条款</w:t>
      </w:r>
      <w:bookmarkEnd w:id="52"/>
      <w:r/>
      <w:bookmarkEnd w:id="53"/>
      <w:r/>
      <w:bookmarkEnd w:id="54"/>
      <w:r/>
      <w:r/>
    </w:p>
    <w:p>
      <w:pPr>
        <w:pStyle w:val="763"/>
        <w:spacing w:before="120" w:after="120" w:line="440" w:lineRule="exact"/>
        <w:rPr>
          <w:rFonts w:hint="eastAsia" w:ascii="宋体" w:hAnsi="宋体" w:eastAsia="宋体" w:cs="宋体"/>
          <w:bCs w:val="0"/>
          <w:color w:val="auto"/>
          <w:szCs w:val="32"/>
          <w:highlight w:val="none"/>
        </w:rPr>
      </w:pPr>
      <w:r/>
      <w:bookmarkStart w:id="55" w:name="_Toc351203633"/>
      <w:r/>
      <w:bookmarkStart w:id="56" w:name="_Toc25679_WPSOffice_Level2"/>
      <w:r/>
      <w:bookmarkStart w:id="57" w:name="_Toc5711_WPSOffice_Level2"/>
      <w:r>
        <w:rPr>
          <w:rFonts w:hint="eastAsia" w:ascii="宋体" w:hAnsi="宋体" w:eastAsia="宋体" w:cs="宋体"/>
          <w:bCs w:val="0"/>
          <w:color w:val="auto"/>
          <w:szCs w:val="32"/>
          <w:highlight w:val="none"/>
        </w:rPr>
        <w:t xml:space="preserve">1</w:t>
      </w:r>
      <w:bookmarkStart w:id="58" w:name="_Toc292559866"/>
      <w:r/>
      <w:bookmarkStart w:id="59" w:name="_Toc296346657"/>
      <w:r/>
      <w:bookmarkStart w:id="60" w:name="_Toc297048342"/>
      <w:r/>
      <w:bookmarkStart w:id="61" w:name="_Toc297120456"/>
      <w:r/>
      <w:bookmarkStart w:id="62" w:name="_Toc296503156"/>
      <w:r/>
      <w:bookmarkStart w:id="63" w:name="_Toc296891196"/>
      <w:r/>
      <w:bookmarkStart w:id="64" w:name="_Toc296890984"/>
      <w:r/>
      <w:bookmarkStart w:id="65" w:name="_Toc296347155"/>
      <w:r/>
      <w:bookmarkStart w:id="66" w:name="_Toc296944495"/>
      <w:r/>
      <w:bookmarkStart w:id="67" w:name="_Toc292559361"/>
      <w:r>
        <w:rPr>
          <w:rFonts w:hint="eastAsia" w:ascii="宋体" w:hAnsi="宋体" w:eastAsia="宋体" w:cs="宋体"/>
          <w:bCs w:val="0"/>
          <w:color w:val="auto"/>
          <w:szCs w:val="32"/>
          <w:highlight w:val="none"/>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00"/>
        <w:spacing w:after="120" w:line="440" w:lineRule="exact"/>
        <w:rPr>
          <w:rFonts w:hint="eastAsia" w:ascii="黑体" w:hAnsi="黑体" w:eastAsia="黑体" w:cs="黑体"/>
          <w:color w:val="auto"/>
          <w:szCs w:val="32"/>
          <w:highlight w:val="none"/>
        </w:rPr>
        <w:outlineLvl w:val="0"/>
      </w:pPr>
      <w:r/>
      <w:bookmarkStart w:id="68" w:name="_Toc11943700"/>
      <w:r/>
      <w:bookmarkStart w:id="69" w:name="_Toc21738"/>
      <w:r/>
      <w:bookmarkStart w:id="70" w:name="_Toc8832250"/>
      <w:r>
        <w:rPr>
          <w:rFonts w:hint="eastAsia" w:ascii="黑体" w:hAnsi="黑体" w:eastAsia="黑体" w:cs="黑体"/>
          <w:color w:val="auto"/>
          <w:szCs w:val="32"/>
          <w:highlight w:val="none"/>
        </w:rPr>
        <w:t xml:space="preserve">1.1 词语定义</w:t>
      </w:r>
      <w:bookmarkEnd w:id="68"/>
      <w:r/>
      <w:bookmarkEnd w:id="69"/>
      <w:r/>
      <w:bookmarkEnd w:id="70"/>
      <w:r/>
      <w:r/>
    </w:p>
    <w:p>
      <w:pPr>
        <w:ind w:firstLine="400"/>
        <w:spacing w:line="440" w:lineRule="exact"/>
        <w:rPr>
          <w:rFonts w:hint="eastAsia" w:ascii="宋体" w:hAnsi="宋体" w:cs="宋体"/>
          <w:color w:val="auto"/>
          <w:szCs w:val="32"/>
          <w:highlight w:val="none"/>
        </w:rPr>
      </w:pPr>
      <w:r>
        <w:rPr>
          <w:rFonts w:eastAsia="仿宋_GB2312"/>
          <w:color w:val="auto"/>
          <w:szCs w:val="32"/>
          <w:highlight w:val="none"/>
        </w:rPr>
        <w:t xml:space="preserve">1.1.1</w:t>
      </w:r>
      <w:r>
        <w:rPr>
          <w:rFonts w:hint="eastAsia" w:ascii="宋体" w:hAnsi="宋体" w:cs="宋体"/>
          <w:color w:val="auto"/>
          <w:szCs w:val="32"/>
          <w:highlight w:val="none"/>
        </w:rPr>
        <w:t xml:space="preserve">合同</w:t>
      </w:r>
      <w:r/>
    </w:p>
    <w:p>
      <w:pPr>
        <w:ind w:firstLine="400"/>
        <w:spacing w:line="440" w:lineRule="exact"/>
        <w:rPr>
          <w:rFonts w:hint="eastAsia" w:ascii="宋体" w:hAnsi="宋体" w:eastAsia="宋体"/>
          <w:b/>
          <w:bCs/>
          <w:color w:val="auto"/>
          <w:szCs w:val="32"/>
          <w:highlight w:val="none"/>
          <w:u w:val="single"/>
        </w:rPr>
      </w:pPr>
      <w:r>
        <w:rPr>
          <w:rFonts w:hint="eastAsia" w:ascii="宋体" w:hAnsi="宋体" w:cs="宋体"/>
          <w:color w:val="auto"/>
          <w:szCs w:val="32"/>
          <w:highlight w:val="none"/>
        </w:rPr>
        <w:t xml:space="preserve">1.1.1.10其他合同文件包括：</w:t>
      </w:r>
      <w:r>
        <w:rPr>
          <w:rFonts w:hint="eastAsia" w:ascii="宋体" w:hAnsi="宋体"/>
          <w:b/>
          <w:bCs/>
          <w:color w:val="auto"/>
          <w:szCs w:val="32"/>
          <w:highlight w:val="none"/>
          <w:u w:val="single"/>
          <w:lang w:eastAsia="zh-CN"/>
        </w:rPr>
        <w:t xml:space="preserve">睢宁县城区老旧公厕提升工程</w:t>
      </w:r>
      <w:r>
        <w:rPr>
          <w:rFonts w:hint="eastAsia" w:ascii="宋体" w:hAnsi="宋体"/>
          <w:b/>
          <w:bCs/>
          <w:color w:val="auto"/>
          <w:szCs w:val="32"/>
          <w:highlight w:val="none"/>
          <w:u w:val="single"/>
        </w:rPr>
        <w:t xml:space="preserve">的招标文件、投标文件、中标通知书；履行合同过程中双方书面确认的会议纪要、签证、设计变更等资料</w:t>
      </w:r>
      <w:r>
        <w:rPr>
          <w:rFonts w:hint="eastAsia" w:ascii="宋体" w:hAnsi="宋体"/>
          <w:b/>
          <w:bCs/>
          <w:color w:val="auto"/>
          <w:szCs w:val="32"/>
          <w:highlight w:val="none"/>
          <w:u w:val="single"/>
          <w:lang w:eastAsia="zh-CN"/>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 合同当事人及其他相关方</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1.1.2.4监理人：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1.1.2.5 设计人：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详见设计合同。</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1.3法律 </w:t>
      </w:r>
      <w:r/>
    </w:p>
    <w:p>
      <w:pPr>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适用于合同的其他规范性文件：</w:t>
      </w:r>
      <w:r>
        <w:rPr>
          <w:rFonts w:hint="eastAsia" w:ascii="宋体" w:hAnsi="宋体"/>
          <w:b/>
          <w:bCs/>
          <w:color w:val="auto"/>
          <w:szCs w:val="32"/>
          <w:highlight w:val="none"/>
          <w:u w:val="single"/>
        </w:rPr>
        <w:t xml:space="preserve">执行国家和地方现行标准、规范的相关规定。</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1.4 标准和规范</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b/>
          <w:bCs/>
          <w:color w:val="auto"/>
          <w:szCs w:val="32"/>
          <w:highlight w:val="none"/>
          <w:u w:val="single"/>
        </w:rPr>
        <w:t xml:space="preserve">经过审查的设计施工图规定的各类国标和规范。</w:t>
      </w:r>
      <w:r/>
    </w:p>
    <w:p>
      <w:pPr>
        <w:ind w:firstLine="400"/>
        <w:spacing w:line="440" w:lineRule="exact"/>
        <w:rPr>
          <w:rFonts w:hint="eastAsia" w:ascii="宋体" w:hAnsi="宋体" w:cs="宋体"/>
          <w:color w:val="auto"/>
          <w:szCs w:val="21"/>
          <w:highlight w:val="none"/>
        </w:rPr>
        <w:outlineLvl w:val="0"/>
      </w:pPr>
      <w:r/>
      <w:bookmarkStart w:id="71" w:name="_Toc27657"/>
      <w:r/>
      <w:bookmarkStart w:id="72" w:name="_Toc8832251"/>
      <w:r/>
      <w:bookmarkStart w:id="73" w:name="_Toc11943701"/>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71"/>
      <w:r/>
      <w:bookmarkEnd w:id="72"/>
      <w:r/>
      <w:bookmarkEnd w:id="73"/>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b/>
          <w:bCs/>
          <w:color w:val="auto"/>
          <w:szCs w:val="32"/>
          <w:highlight w:val="none"/>
          <w:u w:val="single"/>
        </w:rPr>
        <w:t xml:space="preserve">按通用条款。</w:t>
      </w:r>
      <w:r/>
    </w:p>
    <w:p>
      <w:pPr>
        <w:ind w:firstLine="400"/>
        <w:spacing w:after="120" w:line="440" w:lineRule="exact"/>
        <w:rPr>
          <w:rFonts w:eastAsia="黑体"/>
          <w:color w:val="auto"/>
          <w:szCs w:val="32"/>
          <w:highlight w:val="none"/>
        </w:rPr>
        <w:outlineLvl w:val="0"/>
      </w:pPr>
      <w:r/>
      <w:bookmarkStart w:id="74" w:name="_Toc8832252"/>
      <w:r/>
      <w:bookmarkStart w:id="75" w:name="_Toc24261"/>
      <w:r/>
      <w:bookmarkStart w:id="76" w:name="_Toc11943702"/>
      <w:r>
        <w:rPr>
          <w:rFonts w:eastAsia="黑体"/>
          <w:color w:val="auto"/>
          <w:szCs w:val="32"/>
          <w:highlight w:val="none"/>
        </w:rPr>
        <w:t xml:space="preserve">1.5 </w:t>
      </w:r>
      <w:r>
        <w:rPr>
          <w:rFonts w:hint="eastAsia" w:eastAsia="黑体"/>
          <w:color w:val="auto"/>
          <w:szCs w:val="32"/>
          <w:highlight w:val="none"/>
        </w:rPr>
        <w:t xml:space="preserve">合同文件的优先顺序</w:t>
      </w:r>
      <w:bookmarkEnd w:id="74"/>
      <w:r/>
      <w:bookmarkEnd w:id="75"/>
      <w:r/>
      <w:bookmarkEnd w:id="76"/>
      <w:r/>
      <w:r/>
    </w:p>
    <w:p>
      <w:pPr>
        <w:ind w:firstLine="400"/>
        <w:spacing w:line="440" w:lineRule="exact"/>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本合同协议书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中标通知书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投标书及其附件</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本合同专用条款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本合同通用条款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标准、规范及有关技术文件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图纸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　　</w:t>
      </w:r>
      <w:r/>
    </w:p>
    <w:p>
      <w:pPr>
        <w:numPr>
          <w:ilvl w:val="0"/>
          <w:numId w:val="3"/>
        </w:numPr>
        <w:ind w:firstLine="402"/>
        <w:jc w:val="left"/>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工程报价单或预算书</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上述各项合同文件包括合同当事人就该项合同文件所作出的补充和修改，属于同一类内容的文件，应以最新签署的为准。 </w:t>
      </w:r>
      <w:r/>
    </w:p>
    <w:p>
      <w:pPr>
        <w:ind w:firstLine="402"/>
        <w:jc w:val="left"/>
        <w:spacing w:line="440" w:lineRule="exact"/>
        <w:rPr>
          <w:rFonts w:hint="eastAsia" w:ascii="宋体" w:hAnsi="宋体"/>
          <w:color w:val="auto"/>
          <w:szCs w:val="32"/>
          <w:highlight w:val="none"/>
        </w:rPr>
      </w:pPr>
      <w:r>
        <w:rPr>
          <w:rFonts w:hint="eastAsia" w:ascii="宋体" w:hAnsi="宋体" w:cs="宋体"/>
          <w:b/>
          <w:bCs/>
          <w:color w:val="auto"/>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spacing w:after="120" w:line="440" w:lineRule="exact"/>
        <w:rPr>
          <w:rFonts w:eastAsia="黑体"/>
          <w:color w:val="auto"/>
          <w:szCs w:val="32"/>
          <w:highlight w:val="none"/>
        </w:rPr>
        <w:outlineLvl w:val="0"/>
      </w:pPr>
      <w:r/>
      <w:bookmarkStart w:id="77" w:name="_Toc11943703"/>
      <w:r/>
      <w:bookmarkStart w:id="78" w:name="_Toc30650"/>
      <w:r/>
      <w:bookmarkStart w:id="79" w:name="_Toc8832253"/>
      <w:r>
        <w:rPr>
          <w:rFonts w:hint="eastAsia" w:ascii="黑体" w:hAnsi="黑体" w:eastAsia="黑体" w:cs="黑体"/>
          <w:color w:val="auto"/>
          <w:szCs w:val="32"/>
          <w:highlight w:val="none"/>
        </w:rPr>
        <w:t xml:space="preserve">1.6 图纸和承包人文件</w:t>
      </w:r>
      <w:bookmarkEnd w:id="77"/>
      <w:r/>
      <w:bookmarkEnd w:id="78"/>
      <w:r/>
      <w:bookmarkEnd w:id="79"/>
      <w:r>
        <w:rPr>
          <w:rFonts w:eastAsia="黑体"/>
          <w:color w:val="auto"/>
          <w:szCs w:val="32"/>
          <w:highlight w:val="none"/>
        </w:rPr>
        <w:tab/>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 xml:space="preserve">图纸的提供</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s="宋体"/>
          <w:b/>
          <w:bCs/>
          <w:color w:val="auto"/>
          <w:szCs w:val="21"/>
          <w:highlight w:val="none"/>
          <w:u w:val="single"/>
        </w:rPr>
        <w:t xml:space="preserve">开工前一周</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s="宋体"/>
          <w:b/>
          <w:bCs/>
          <w:color w:val="auto"/>
          <w:szCs w:val="21"/>
          <w:highlight w:val="none"/>
          <w:u w:val="single"/>
        </w:rPr>
        <w:t xml:space="preserve">开工前一周，贰套（含用作竣工图使</w:t>
      </w:r>
      <w:r>
        <w:rPr>
          <w:rFonts w:hint="eastAsia" w:ascii="宋体" w:hAnsi="宋体" w:cs="宋体"/>
          <w:b w:val="0"/>
          <w:bCs w:val="0"/>
          <w:color w:val="auto"/>
          <w:szCs w:val="21"/>
          <w:highlight w:val="none"/>
          <w:u w:val="single"/>
        </w:rPr>
        <w:t xml:space="preserve">用的</w:t>
      </w:r>
      <w:r>
        <w:rPr>
          <w:rFonts w:hint="eastAsia" w:ascii="宋体" w:hAnsi="宋体" w:cs="宋体"/>
          <w:b/>
          <w:bCs/>
          <w:color w:val="auto"/>
          <w:szCs w:val="21"/>
          <w:highlight w:val="none"/>
          <w:u w:val="single"/>
        </w:rPr>
        <w:t xml:space="preserve">图纸）。如承包人需增加施工图纸，由发包人与设计院联系，出图费用由承包人自行承担；</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s="宋体"/>
          <w:b/>
          <w:bCs/>
          <w:color w:val="auto"/>
          <w:szCs w:val="21"/>
          <w:highlight w:val="none"/>
          <w:u w:val="single"/>
        </w:rPr>
        <w:t xml:space="preserve">全套施工图纸</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 xml:space="preserve">承包人文件</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需要由承包人提供的文件，包括：</w:t>
      </w:r>
      <w:r>
        <w:rPr>
          <w:rFonts w:hint="eastAsia" w:ascii="宋体" w:hAnsi="宋体" w:cs="宋体"/>
          <w:b/>
          <w:bCs/>
          <w:color w:val="auto"/>
          <w:szCs w:val="21"/>
          <w:highlight w:val="none"/>
          <w:u w:val="single"/>
        </w:rPr>
        <w:t xml:space="preserve">按GB/T50502、本合同第二部分通用合同条款7.1和7.2编制施工组织设计、重要的施工措施计划、施工方案报监理人审核和发包人确认。 </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s="宋体"/>
          <w:b/>
          <w:bCs/>
          <w:color w:val="auto"/>
          <w:szCs w:val="21"/>
          <w:highlight w:val="none"/>
          <w:u w:val="single"/>
        </w:rPr>
        <w:t xml:space="preserve">合同签订后 7 日内</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s="宋体"/>
          <w:b/>
          <w:bCs/>
          <w:color w:val="auto"/>
          <w:szCs w:val="21"/>
          <w:highlight w:val="none"/>
          <w:u w:val="single"/>
        </w:rPr>
        <w:t xml:space="preserve">纸质版 2 套，电子版 1 套</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s="宋体"/>
          <w:b/>
          <w:bCs/>
          <w:color w:val="auto"/>
          <w:szCs w:val="21"/>
          <w:highlight w:val="none"/>
          <w:u w:val="single"/>
        </w:rPr>
        <w:t xml:space="preserve">纸质版和电子版；</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s="宋体"/>
          <w:b/>
          <w:bCs/>
          <w:color w:val="auto"/>
          <w:szCs w:val="21"/>
          <w:highlight w:val="none"/>
          <w:u w:val="single"/>
        </w:rPr>
        <w:t xml:space="preserve"> 7个工作日之内</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1.6.5 </w:t>
      </w:r>
      <w:r>
        <w:rPr>
          <w:rFonts w:hint="eastAsia" w:ascii="宋体" w:hAnsi="宋体"/>
          <w:color w:val="auto"/>
          <w:szCs w:val="21"/>
          <w:highlight w:val="none"/>
        </w:rPr>
        <w:t xml:space="preserve">现场图纸准备</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s="宋体"/>
          <w:b/>
          <w:bCs/>
          <w:color w:val="auto"/>
          <w:szCs w:val="21"/>
          <w:highlight w:val="none"/>
          <w:u w:val="single"/>
        </w:rPr>
        <w:t xml:space="preserve">执行通用条款</w:t>
      </w:r>
      <w:r>
        <w:rPr>
          <w:rFonts w:hint="eastAsia"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after="120" w:line="440" w:lineRule="exact"/>
        <w:rPr>
          <w:rFonts w:hint="eastAsia" w:ascii="黑体" w:hAnsi="黑体" w:eastAsia="黑体" w:cs="黑体"/>
          <w:color w:val="auto"/>
          <w:szCs w:val="32"/>
          <w:highlight w:val="none"/>
        </w:rPr>
        <w:outlineLvl w:val="0"/>
      </w:pPr>
      <w:r/>
      <w:bookmarkStart w:id="80" w:name="_Toc11943704"/>
      <w:r/>
      <w:bookmarkStart w:id="81" w:name="_Toc8832254"/>
      <w:r/>
      <w:bookmarkStart w:id="82" w:name="_Toc19727"/>
      <w:r>
        <w:rPr>
          <w:rFonts w:hint="eastAsia" w:ascii="黑体" w:hAnsi="黑体" w:eastAsia="黑体" w:cs="黑体"/>
          <w:color w:val="auto"/>
          <w:szCs w:val="32"/>
          <w:highlight w:val="none"/>
        </w:rPr>
        <w:t xml:space="preserve">1.7 联络</w:t>
      </w:r>
      <w:bookmarkEnd w:id="80"/>
      <w:r/>
      <w:bookmarkEnd w:id="81"/>
      <w:r/>
      <w:bookmarkEnd w:id="82"/>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五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00"/>
        <w:spacing w:after="120" w:line="440" w:lineRule="exact"/>
        <w:rPr>
          <w:rFonts w:hint="eastAsia" w:ascii="黑体" w:hAnsi="黑体" w:eastAsia="黑体" w:cs="黑体"/>
          <w:color w:val="auto"/>
          <w:szCs w:val="32"/>
          <w:highlight w:val="none"/>
        </w:rPr>
        <w:outlineLvl w:val="0"/>
      </w:pPr>
      <w:r/>
      <w:bookmarkStart w:id="83" w:name="_Toc11943705"/>
      <w:r/>
      <w:bookmarkStart w:id="84" w:name="_Toc8832255"/>
      <w:r/>
      <w:bookmarkStart w:id="85" w:name="_Toc20835"/>
      <w:r>
        <w:rPr>
          <w:rFonts w:hint="eastAsia" w:ascii="黑体" w:hAnsi="黑体" w:eastAsia="黑体" w:cs="黑体"/>
          <w:color w:val="auto"/>
          <w:szCs w:val="32"/>
          <w:highlight w:val="none"/>
        </w:rPr>
        <w:t xml:space="preserve">1.10 交通运输</w:t>
      </w:r>
      <w:bookmarkEnd w:id="83"/>
      <w:r/>
      <w:bookmarkEnd w:id="84"/>
      <w:r/>
      <w:bookmarkEnd w:id="85"/>
      <w:r/>
      <w:r/>
    </w:p>
    <w:p>
      <w:pPr>
        <w:ind w:firstLine="400"/>
        <w:spacing w:line="440" w:lineRule="exact"/>
        <w:rPr>
          <w:rFonts w:hint="eastAsia" w:ascii="宋体" w:hAnsi="宋体" w:cs="宋体"/>
          <w:color w:val="auto"/>
          <w:szCs w:val="21"/>
          <w:highlight w:val="none"/>
        </w:rPr>
        <w:outlineLvl w:val="0"/>
      </w:pPr>
      <w:r/>
      <w:bookmarkStart w:id="86" w:name="_Toc18592"/>
      <w:r/>
      <w:bookmarkStart w:id="87" w:name="_Toc8832256"/>
      <w:r/>
      <w:bookmarkStart w:id="88" w:name="_Toc11943706"/>
      <w:r>
        <w:rPr>
          <w:rFonts w:hint="eastAsia" w:ascii="宋体" w:hAnsi="宋体" w:cs="宋体"/>
          <w:color w:val="auto"/>
          <w:szCs w:val="21"/>
          <w:highlight w:val="none"/>
        </w:rPr>
        <w:t xml:space="preserve">1</w:t>
      </w:r>
      <w:bookmarkStart w:id="89" w:name="_Toc300934943"/>
      <w:r/>
      <w:bookmarkStart w:id="90" w:name="_Toc318581155"/>
      <w:r/>
      <w:bookmarkStart w:id="91" w:name="_Toc303539100"/>
      <w:r/>
      <w:bookmarkStart w:id="92" w:name="_Toc304295521"/>
      <w:r/>
      <w:bookmarkStart w:id="93" w:name="_Toc312677986"/>
      <w:r>
        <w:rPr>
          <w:rFonts w:hint="eastAsia" w:ascii="宋体" w:hAnsi="宋体" w:cs="宋体"/>
          <w:color w:val="auto"/>
          <w:szCs w:val="21"/>
          <w:highlight w:val="none"/>
        </w:rPr>
        <w:t xml:space="preserve">.10.1 出入现场的权利</w:t>
      </w:r>
      <w:bookmarkEnd w:id="86"/>
      <w:r/>
      <w:bookmarkEnd w:id="87"/>
      <w:r/>
      <w:bookmarkEnd w:id="88"/>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b/>
          <w:bCs/>
          <w:color w:val="auto"/>
          <w:szCs w:val="21"/>
          <w:highlight w:val="none"/>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cs="宋体"/>
          <w:color w:val="auto"/>
          <w:szCs w:val="21"/>
          <w:highlight w:val="none"/>
        </w:rPr>
        <w:t xml:space="preserve">。</w:t>
      </w:r>
      <w:bookmarkEnd w:id="89"/>
      <w:r/>
      <w:bookmarkEnd w:id="90"/>
      <w:r/>
      <w:bookmarkEnd w:id="91"/>
      <w:r/>
      <w:bookmarkEnd w:id="92"/>
      <w:r/>
      <w:bookmarkEnd w:id="93"/>
      <w:r/>
      <w:r/>
    </w:p>
    <w:p>
      <w:pPr>
        <w:ind w:firstLine="400"/>
        <w:jc w:val="left"/>
        <w:spacing w:line="440" w:lineRule="exact"/>
        <w:rPr>
          <w:rFonts w:hint="eastAsia" w:ascii="宋体" w:hAnsi="宋体" w:cs="宋体"/>
          <w:color w:val="auto"/>
          <w:szCs w:val="21"/>
          <w:highlight w:val="none"/>
        </w:rPr>
        <w:outlineLvl w:val="0"/>
      </w:pPr>
      <w:r/>
      <w:bookmarkStart w:id="94" w:name="_Toc11943707"/>
      <w:r/>
      <w:bookmarkStart w:id="95" w:name="_Toc25262"/>
      <w:r/>
      <w:bookmarkStart w:id="96" w:name="_Toc8832257"/>
      <w:r>
        <w:rPr>
          <w:rFonts w:hint="eastAsia" w:ascii="宋体" w:hAnsi="宋体" w:cs="宋体"/>
          <w:color w:val="auto"/>
          <w:szCs w:val="21"/>
          <w:highlight w:val="none"/>
        </w:rPr>
        <w:t xml:space="preserve">1</w:t>
      </w:r>
      <w:bookmarkStart w:id="97" w:name="_Toc312677987"/>
      <w:r/>
      <w:bookmarkStart w:id="98" w:name="_Toc318581156"/>
      <w:r/>
      <w:bookmarkStart w:id="99" w:name="_Toc303539101"/>
      <w:r/>
      <w:bookmarkStart w:id="100" w:name="_Toc300934944"/>
      <w:r/>
      <w:bookmarkStart w:id="101" w:name="_Toc304295522"/>
      <w:r>
        <w:rPr>
          <w:rFonts w:hint="eastAsia" w:ascii="宋体" w:hAnsi="宋体" w:cs="宋体"/>
          <w:color w:val="auto"/>
          <w:szCs w:val="21"/>
          <w:highlight w:val="none"/>
        </w:rPr>
        <w:t xml:space="preserve">.10.3 场内交通</w:t>
      </w:r>
      <w:bookmarkEnd w:id="94"/>
      <w:r/>
      <w:bookmarkEnd w:id="95"/>
      <w:r/>
      <w:bookmarkEnd w:id="96"/>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b/>
          <w:bCs/>
          <w:color w:val="auto"/>
          <w:szCs w:val="21"/>
          <w:highlight w:val="none"/>
          <w:u w:val="single"/>
        </w:rPr>
        <w:t xml:space="preserve">以现场实际施工条件为准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97"/>
      <w:r/>
      <w:bookmarkEnd w:id="98"/>
      <w:r/>
      <w:bookmarkEnd w:id="99"/>
      <w:r/>
      <w:bookmarkEnd w:id="100"/>
      <w:r/>
      <w:bookmarkEnd w:id="101"/>
      <w:r/>
      <w:r/>
    </w:p>
    <w:p>
      <w:pPr>
        <w:ind w:firstLine="400"/>
        <w:jc w:val="left"/>
        <w:spacing w:line="440" w:lineRule="exact"/>
        <w:rPr>
          <w:rFonts w:hint="eastAsia" w:ascii="宋体" w:hAnsi="宋体" w:cs="宋体"/>
          <w:color w:val="auto"/>
          <w:szCs w:val="21"/>
          <w:highlight w:val="none"/>
        </w:rPr>
      </w:pPr>
      <w:r/>
      <w:bookmarkStart w:id="102" w:name="_Toc318581157"/>
      <w:r>
        <w:rPr>
          <w:rFonts w:hint="eastAsia" w:ascii="宋体" w:hAnsi="宋体" w:cs="宋体"/>
          <w:color w:val="auto"/>
          <w:szCs w:val="21"/>
          <w:highlight w:val="none"/>
        </w:rPr>
        <w:t xml:space="preserve">1.10.4超大件和超重件的运输</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b/>
          <w:bCs/>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bookmarkEnd w:id="102"/>
      <w:r/>
      <w:r/>
    </w:p>
    <w:p>
      <w:pPr>
        <w:ind w:firstLine="400"/>
        <w:spacing w:after="120" w:line="440" w:lineRule="exact"/>
        <w:rPr>
          <w:rFonts w:hint="eastAsia" w:ascii="黑体" w:hAnsi="黑体" w:eastAsia="黑体" w:cs="黑体"/>
          <w:color w:val="auto"/>
          <w:szCs w:val="32"/>
          <w:highlight w:val="none"/>
        </w:rPr>
        <w:outlineLvl w:val="0"/>
      </w:pPr>
      <w:r/>
      <w:bookmarkStart w:id="103" w:name="_Toc8832258"/>
      <w:r/>
      <w:bookmarkStart w:id="104" w:name="_Toc12255"/>
      <w:r/>
      <w:bookmarkStart w:id="105" w:name="_Toc11943708"/>
      <w:r>
        <w:rPr>
          <w:rFonts w:hint="eastAsia" w:ascii="黑体" w:hAnsi="黑体" w:eastAsia="黑体" w:cs="黑体"/>
          <w:color w:val="auto"/>
          <w:szCs w:val="32"/>
          <w:highlight w:val="none"/>
        </w:rPr>
        <w:t xml:space="preserve">1.11 知识产权</w:t>
      </w:r>
      <w:bookmarkEnd w:id="103"/>
      <w:r/>
      <w:bookmarkEnd w:id="104"/>
      <w:r/>
      <w:bookmarkEnd w:id="105"/>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left="568"/>
        <w:spacing w:line="440" w:lineRule="exact"/>
        <w:rPr>
          <w:rFonts w:ascii="宋体" w:hAnsi="宋体"/>
          <w:color w:val="auto"/>
          <w:szCs w:val="32"/>
          <w:highlight w:val="none"/>
        </w:rPr>
      </w:pPr>
      <w:r>
        <w:rPr>
          <w:rFonts w:hint="eastAsia" w:ascii="宋体" w:hAnsi="宋体"/>
          <w:color w:val="auto"/>
          <w:szCs w:val="32"/>
          <w:highlight w:val="none"/>
        </w:rPr>
        <w:t xml:space="preserve">关于发包人提供的上述文件的使用限制的要求：</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6" w:name="_Toc26156"/>
      <w:r/>
      <w:bookmarkStart w:id="107" w:name="_Toc11943709"/>
      <w:r/>
      <w:bookmarkStart w:id="108" w:name="_Toc8832259"/>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6"/>
      <w:r/>
      <w:bookmarkEnd w:id="107"/>
      <w:r/>
      <w:bookmarkEnd w:id="108"/>
      <w:r/>
      <w:r/>
    </w:p>
    <w:p>
      <w:pPr>
        <w:spacing w:line="440" w:lineRule="exact"/>
        <w:rPr>
          <w:rFonts w:ascii="宋体" w:hAnsi="宋体"/>
          <w:color w:val="auto"/>
          <w:szCs w:val="32"/>
          <w:highlight w:val="none"/>
        </w:rPr>
      </w:pPr>
      <w:r>
        <w:rPr>
          <w:rFonts w:hint="eastAsia" w:ascii="宋体" w:hAnsi="宋体"/>
          <w:color w:val="auto"/>
          <w:szCs w:val="32"/>
          <w:highlight w:val="none"/>
        </w:rPr>
        <w:t xml:space="preserve">关于承包人提供的上述文件的使用限制的要求：</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9" w:name="_Toc8832260"/>
      <w:r/>
      <w:bookmarkStart w:id="110" w:name="_Toc11943710"/>
      <w:r/>
      <w:bookmarkStart w:id="111" w:name="_Toc23002"/>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9"/>
      <w:r/>
      <w:bookmarkEnd w:id="110"/>
      <w:r/>
      <w:bookmarkEnd w:id="11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1.13工程量清单错误的修正</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hint="eastAsia" w:ascii="宋体" w:hAnsi="宋体"/>
          <w:color w:val="auto"/>
          <w:szCs w:val="32"/>
          <w:highlight w:val="none"/>
          <w:u w:val="single"/>
          <w:lang w:val="en-US" w:eastAsia="zh-CN"/>
        </w:rPr>
        <w:t xml:space="preserve"> </w:t>
      </w:r>
      <w:r>
        <w:rPr>
          <w:rFonts w:hint="eastAsia" w:ascii="宋体" w:hAnsi="宋体" w:cs="宋体"/>
          <w:b/>
          <w:bCs/>
          <w:color w:val="auto"/>
          <w:szCs w:val="21"/>
          <w:highlight w:val="none"/>
          <w:u w:val="single"/>
        </w:rPr>
        <w:t xml:space="preserve">调整</w:t>
      </w:r>
      <w:r>
        <w:rPr>
          <w:rFonts w:hint="eastAsia" w:ascii="宋体" w:hAnsi="宋体" w:cs="宋体"/>
          <w:b/>
          <w:bCs/>
          <w:color w:val="auto"/>
          <w:szCs w:val="21"/>
          <w:highlight w:val="none"/>
          <w:u w:val="single"/>
          <w:lang w:val="en-US" w:eastAsia="zh-CN"/>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numPr>
          <w:ilvl w:val="0"/>
          <w:numId w:val="0"/>
        </w:numPr>
        <w:ind w:right="-200" w:firstLine="400"/>
        <w:spacing w:before="13" w:line="376" w:lineRule="auto"/>
        <w:rPr>
          <w:rFonts w:ascii="宋体" w:hAnsi="宋体"/>
          <w:color w:val="auto"/>
          <w:sz w:val="20"/>
          <w:szCs w:val="20"/>
          <w:highlight w:val="none"/>
        </w:rPr>
      </w:pPr>
      <w:r>
        <w:rPr>
          <w:rFonts w:hint="eastAsia" w:ascii="宋体" w:hAnsi="宋体"/>
          <w:color w:val="auto"/>
          <w:szCs w:val="32"/>
          <w:highlight w:val="none"/>
        </w:rPr>
        <w:t xml:space="preserve">允许调整合同价格的工程量偏差范围：</w:t>
      </w:r>
      <w:r>
        <w:rPr>
          <w:rFonts w:hint="eastAsia" w:ascii="宋体" w:hAnsi="宋体" w:eastAsia="宋体" w:cs="宋体"/>
          <w:b/>
          <w:bCs w:val="0"/>
          <w:color w:val="auto"/>
          <w:spacing w:val="11"/>
          <w:sz w:val="20"/>
          <w:szCs w:val="20"/>
          <w:highlight w:val="none"/>
          <w:u w:val="single"/>
        </w:rPr>
        <w:t xml:space="preserve">本工程对于工程价款调整约定如下：①因设计变更、清单错误、现场签证引起新增工</w:t>
      </w:r>
      <w:r>
        <w:rPr>
          <w:rFonts w:hint="eastAsia" w:ascii="宋体" w:hAnsi="宋体" w:eastAsia="宋体" w:cs="宋体"/>
          <w:b/>
          <w:bCs w:val="0"/>
          <w:color w:val="auto"/>
          <w:spacing w:val="9"/>
          <w:sz w:val="20"/>
          <w:szCs w:val="20"/>
          <w:highlight w:val="none"/>
          <w:u w:val="single"/>
        </w:rPr>
        <w:t xml:space="preserve">程量清单项目，其相应综合单价按本招标文件规定的招标预算价计价编制办法计算，再乘以(</w:t>
      </w:r>
      <w:r>
        <w:rPr>
          <w:rFonts w:hint="eastAsia" w:ascii="宋体" w:hAnsi="宋体" w:eastAsia="宋体" w:cs="宋体"/>
          <w:b/>
          <w:bCs w:val="0"/>
          <w:color w:val="auto"/>
          <w:spacing w:val="1"/>
          <w:sz w:val="20"/>
          <w:szCs w:val="20"/>
          <w:highlight w:val="none"/>
          <w:u w:val="single"/>
        </w:rPr>
        <w:t xml:space="preserve">中</w:t>
      </w:r>
      <w:r>
        <w:rPr>
          <w:rFonts w:hint="eastAsia" w:ascii="宋体" w:hAnsi="宋体" w:eastAsia="宋体" w:cs="宋体"/>
          <w:b/>
          <w:bCs w:val="0"/>
          <w:color w:val="auto"/>
          <w:spacing w:val="9"/>
          <w:sz w:val="20"/>
          <w:szCs w:val="20"/>
          <w:highlight w:val="none"/>
          <w:u w:val="single"/>
        </w:rPr>
        <w:t xml:space="preserve">标价-暂估价)与 (工程预算价-暂估价)的比率作为结算依据。②因设计变更、清单</w:t>
      </w:r>
      <w:r>
        <w:rPr>
          <w:rFonts w:hint="eastAsia" w:ascii="宋体" w:hAnsi="宋体" w:eastAsia="宋体" w:cs="宋体"/>
          <w:b/>
          <w:bCs w:val="0"/>
          <w:color w:val="auto"/>
          <w:spacing w:val="9"/>
          <w:sz w:val="20"/>
          <w:szCs w:val="20"/>
          <w:highlight w:val="none"/>
          <w:u w:val="single"/>
          <w:lang w:val="en-US" w:eastAsia="zh-CN"/>
        </w:rPr>
        <w:t xml:space="preserve">工程量</w:t>
      </w:r>
      <w:r>
        <w:rPr>
          <w:rFonts w:hint="eastAsia" w:ascii="宋体" w:hAnsi="宋体" w:eastAsia="宋体" w:cs="宋体"/>
          <w:b/>
          <w:bCs w:val="0"/>
          <w:color w:val="auto"/>
          <w:spacing w:val="9"/>
          <w:sz w:val="20"/>
          <w:szCs w:val="20"/>
          <w:highlight w:val="none"/>
          <w:u w:val="single"/>
        </w:rPr>
        <w:t xml:space="preserve">错误</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z w:val="20"/>
          <w:szCs w:val="20"/>
          <w:highlight w:val="none"/>
          <w:u w:val="single"/>
        </w:rPr>
        <w:t xml:space="preserve">现</w:t>
      </w:r>
      <w:r>
        <w:rPr>
          <w:rFonts w:hint="eastAsia" w:ascii="宋体" w:hAnsi="宋体" w:eastAsia="宋体" w:cs="宋体"/>
          <w:b/>
          <w:bCs w:val="0"/>
          <w:color w:val="auto"/>
          <w:spacing w:val="18"/>
          <w:sz w:val="20"/>
          <w:szCs w:val="20"/>
          <w:highlight w:val="none"/>
          <w:u w:val="single"/>
        </w:rPr>
        <w:t xml:space="preserve">场签</w:t>
      </w:r>
      <w:r>
        <w:rPr>
          <w:rFonts w:hint="eastAsia" w:ascii="宋体" w:hAnsi="宋体" w:eastAsia="宋体" w:cs="宋体"/>
          <w:b/>
          <w:bCs w:val="0"/>
          <w:color w:val="auto"/>
          <w:spacing w:val="17"/>
          <w:sz w:val="20"/>
          <w:szCs w:val="20"/>
          <w:highlight w:val="none"/>
          <w:u w:val="single"/>
        </w:rPr>
        <w:t xml:space="preserve">证</w:t>
      </w:r>
      <w:r>
        <w:rPr>
          <w:rFonts w:hint="eastAsia" w:ascii="宋体" w:hAnsi="宋体" w:eastAsia="宋体" w:cs="宋体"/>
          <w:b/>
          <w:bCs w:val="0"/>
          <w:color w:val="auto"/>
          <w:spacing w:val="9"/>
          <w:sz w:val="20"/>
          <w:szCs w:val="20"/>
          <w:highlight w:val="none"/>
          <w:u w:val="single"/>
        </w:rPr>
        <w:t xml:space="preserve">引起的已有清单工程量增减，其相应综合单价执行投标报价的综合单价。③对于任一招标工程量清单项目，当应予计算的实际工程量 (包括由于</w:t>
      </w:r>
      <w:r>
        <w:rPr>
          <w:rFonts w:hint="eastAsia" w:ascii="宋体" w:hAnsi="宋体" w:eastAsia="宋体" w:cs="宋体"/>
          <w:b/>
          <w:bCs w:val="0"/>
          <w:color w:val="auto"/>
          <w:spacing w:val="1"/>
          <w:sz w:val="20"/>
          <w:szCs w:val="20"/>
          <w:highlight w:val="none"/>
          <w:u w:val="single"/>
        </w:rPr>
        <w:t xml:space="preserve">工</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8"/>
          <w:sz w:val="20"/>
          <w:szCs w:val="20"/>
          <w:highlight w:val="none"/>
          <w:u w:val="single"/>
        </w:rPr>
        <w:t xml:space="preserve">程变更等原因引起的工程量)与招标工程量清单出现偏差，中标人投标报价中综合单价应予调</w:t>
      </w:r>
      <w:r>
        <w:rPr>
          <w:rFonts w:hint="eastAsia" w:ascii="宋体" w:hAnsi="宋体" w:eastAsia="宋体" w:cs="宋体"/>
          <w:b/>
          <w:bCs w:val="0"/>
          <w:color w:val="auto"/>
          <w:spacing w:val="7"/>
          <w:sz w:val="20"/>
          <w:szCs w:val="20"/>
          <w:highlight w:val="none"/>
          <w:u w:val="single"/>
        </w:rPr>
        <w:t xml:space="preserve">整</w:t>
      </w:r>
      <w:r>
        <w:rPr>
          <w:rFonts w:hint="eastAsia" w:ascii="宋体" w:hAnsi="宋体" w:eastAsia="宋体" w:cs="宋体"/>
          <w:b/>
          <w:bCs w:val="0"/>
          <w:color w:val="auto"/>
          <w:sz w:val="20"/>
          <w:szCs w:val="20"/>
          <w:highlight w:val="none"/>
          <w:u w:val="single"/>
        </w:rPr>
        <w:t xml:space="preserve">，</w:t>
      </w:r>
      <w:r>
        <w:rPr>
          <w:rFonts w:hint="eastAsia" w:ascii="宋体" w:hAnsi="宋体" w:eastAsia="宋体" w:cs="宋体"/>
          <w:b/>
          <w:bCs w:val="0"/>
          <w:color w:val="auto"/>
          <w:spacing w:val="16"/>
          <w:sz w:val="20"/>
          <w:szCs w:val="20"/>
          <w:highlight w:val="none"/>
          <w:u w:val="single"/>
        </w:rPr>
        <w:t xml:space="preserve">约定如</w:t>
      </w:r>
      <w:r>
        <w:rPr>
          <w:rFonts w:hint="eastAsia" w:ascii="宋体" w:hAnsi="宋体" w:eastAsia="宋体" w:cs="宋体"/>
          <w:b/>
          <w:bCs w:val="0"/>
          <w:color w:val="auto"/>
          <w:spacing w:val="11"/>
          <w:sz w:val="20"/>
          <w:szCs w:val="20"/>
          <w:highlight w:val="none"/>
          <w:u w:val="single"/>
        </w:rPr>
        <w:t xml:space="preserve">下</w:t>
      </w:r>
      <w:r>
        <w:rPr>
          <w:rFonts w:hint="eastAsia" w:ascii="宋体" w:hAnsi="宋体" w:eastAsia="宋体" w:cs="宋体"/>
          <w:b/>
          <w:bCs w:val="0"/>
          <w:color w:val="auto"/>
          <w:spacing w:val="8"/>
          <w:sz w:val="20"/>
          <w:szCs w:val="20"/>
          <w:highlight w:val="none"/>
          <w:u w:val="single"/>
        </w:rPr>
        <w:t xml:space="preserve">：①当应予计算的实际工程量增加 15%以上时，增加部分的工程量的综合单价应予调低</w:t>
      </w:r>
      <w:r>
        <w:rPr>
          <w:rFonts w:hint="eastAsia" w:ascii="宋体" w:hAnsi="宋体" w:eastAsia="宋体" w:cs="宋体"/>
          <w:b/>
          <w:bCs w:val="0"/>
          <w:color w:val="auto"/>
          <w:sz w:val="20"/>
          <w:szCs w:val="20"/>
          <w:highlight w:val="none"/>
          <w:u w:val="single"/>
          <w:lang w:val="en-US" w:eastAsia="zh-CN"/>
        </w:rPr>
        <w:t xml:space="preserve">2</w:t>
      </w:r>
      <w:r>
        <w:rPr>
          <w:rFonts w:hint="eastAsia" w:ascii="宋体" w:hAnsi="宋体" w:eastAsia="宋体" w:cs="宋体"/>
          <w:b/>
          <w:bCs w:val="0"/>
          <w:color w:val="auto"/>
          <w:spacing w:val="16"/>
          <w:sz w:val="20"/>
          <w:szCs w:val="20"/>
          <w:highlight w:val="none"/>
          <w:u w:val="single"/>
        </w:rPr>
        <w:t xml:space="preserve">%</w:t>
      </w:r>
      <w:r>
        <w:rPr>
          <w:rFonts w:hint="eastAsia" w:ascii="宋体" w:hAnsi="宋体" w:eastAsia="宋体" w:cs="宋体"/>
          <w:b/>
          <w:bCs w:val="0"/>
          <w:color w:val="auto"/>
          <w:spacing w:val="8"/>
          <w:sz w:val="20"/>
          <w:szCs w:val="20"/>
          <w:highlight w:val="none"/>
          <w:u w:val="single"/>
        </w:rPr>
        <w:t xml:space="preserve">；②当应予计算的实际工程量减少 15%以上时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lang w:val="en-US" w:eastAsia="zh-CN"/>
        </w:rPr>
        <w:t xml:space="preserve">包含减少至工程量为0时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rPr>
        <w:t xml:space="preserve">，减少后剩</w:t>
      </w:r>
      <w:r>
        <w:rPr>
          <w:rFonts w:hint="eastAsia" w:ascii="宋体" w:hAnsi="宋体" w:eastAsia="宋体" w:cs="宋体"/>
          <w:b/>
          <w:bCs w:val="0"/>
          <w:color w:val="auto"/>
          <w:spacing w:val="11"/>
          <w:sz w:val="20"/>
          <w:szCs w:val="20"/>
          <w:highlight w:val="none"/>
          <w:u w:val="single"/>
        </w:rPr>
        <w:t xml:space="preserve">余</w:t>
      </w:r>
      <w:r>
        <w:rPr>
          <w:rFonts w:hint="eastAsia" w:ascii="宋体" w:hAnsi="宋体" w:eastAsia="宋体" w:cs="宋体"/>
          <w:b/>
          <w:bCs w:val="0"/>
          <w:color w:val="auto"/>
          <w:spacing w:val="8"/>
          <w:sz w:val="20"/>
          <w:szCs w:val="20"/>
          <w:highlight w:val="none"/>
          <w:u w:val="single"/>
        </w:rPr>
        <w:t xml:space="preserve">部分的工程量的综合单价应予调高 </w:t>
      </w:r>
      <w:r>
        <w:rPr>
          <w:rFonts w:hint="eastAsia" w:ascii="宋体" w:hAnsi="宋体" w:eastAsia="宋体" w:cs="宋体"/>
          <w:b/>
          <w:bCs w:val="0"/>
          <w:color w:val="auto"/>
          <w:spacing w:val="8"/>
          <w:sz w:val="20"/>
          <w:szCs w:val="20"/>
          <w:highlight w:val="none"/>
          <w:u w:val="single"/>
          <w:lang w:val="en-US" w:eastAsia="zh-CN"/>
        </w:rPr>
        <w:t xml:space="preserve">2</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pacing w:val="9"/>
          <w:sz w:val="20"/>
          <w:szCs w:val="20"/>
          <w:highlight w:val="none"/>
          <w:u w:val="single"/>
        </w:rPr>
        <w:t xml:space="preserve">。以上变更及工程量签证，</w:t>
      </w:r>
      <w:r>
        <w:rPr>
          <w:rFonts w:hint="eastAsia" w:ascii="宋体" w:hAnsi="宋体" w:eastAsia="宋体" w:cs="宋体"/>
          <w:b/>
          <w:bCs w:val="0"/>
          <w:color w:val="auto"/>
          <w:spacing w:val="10"/>
          <w:sz w:val="20"/>
          <w:szCs w:val="20"/>
          <w:highlight w:val="none"/>
          <w:u w:val="single"/>
        </w:rPr>
        <w:t xml:space="preserve">必</w:t>
      </w:r>
      <w:r>
        <w:rPr>
          <w:rFonts w:hint="eastAsia" w:ascii="宋体" w:hAnsi="宋体" w:eastAsia="宋体" w:cs="宋体"/>
          <w:b/>
          <w:bCs w:val="0"/>
          <w:color w:val="auto"/>
          <w:spacing w:val="9"/>
          <w:sz w:val="20"/>
          <w:szCs w:val="20"/>
          <w:highlight w:val="none"/>
          <w:u w:val="single"/>
        </w:rPr>
        <w:t xml:space="preserve">须由发、承包双方、现场跟审工程师、现场监理工程师共同确认。清单项目中特征描述不全的</w:t>
      </w:r>
      <w:r>
        <w:rPr>
          <w:rFonts w:hint="eastAsia" w:ascii="宋体" w:hAnsi="宋体" w:eastAsia="宋体" w:cs="宋体"/>
          <w:b/>
          <w:bCs w:val="0"/>
          <w:color w:val="auto"/>
          <w:spacing w:val="20"/>
          <w:sz w:val="20"/>
          <w:szCs w:val="20"/>
          <w:highlight w:val="none"/>
          <w:u w:val="single"/>
        </w:rPr>
        <w:t xml:space="preserve">工</w:t>
      </w:r>
      <w:r>
        <w:rPr>
          <w:rFonts w:hint="eastAsia" w:ascii="宋体" w:hAnsi="宋体" w:eastAsia="宋体" w:cs="宋体"/>
          <w:b/>
          <w:bCs w:val="0"/>
          <w:color w:val="auto"/>
          <w:spacing w:val="10"/>
          <w:sz w:val="20"/>
          <w:szCs w:val="20"/>
          <w:highlight w:val="none"/>
          <w:u w:val="single"/>
        </w:rPr>
        <w:t xml:space="preserve">序，如图纸已明确或已指明引用的规范、图集等或是常规工艺必须的工序，应包括在报价中。</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18"/>
          <w:sz w:val="20"/>
          <w:szCs w:val="20"/>
          <w:highlight w:val="none"/>
          <w:u w:val="single"/>
        </w:rPr>
        <w:t xml:space="preserve">招标</w:t>
      </w:r>
      <w:r>
        <w:rPr>
          <w:rFonts w:hint="eastAsia" w:ascii="宋体" w:hAnsi="宋体" w:eastAsia="宋体" w:cs="宋体"/>
          <w:b/>
          <w:bCs w:val="0"/>
          <w:color w:val="auto"/>
          <w:spacing w:val="10"/>
          <w:sz w:val="20"/>
          <w:szCs w:val="20"/>
          <w:highlight w:val="none"/>
          <w:u w:val="single"/>
        </w:rPr>
        <w:t xml:space="preserve">人</w:t>
      </w:r>
      <w:r>
        <w:rPr>
          <w:rFonts w:hint="eastAsia" w:ascii="宋体" w:hAnsi="宋体" w:eastAsia="宋体" w:cs="宋体"/>
          <w:b/>
          <w:bCs w:val="0"/>
          <w:color w:val="auto"/>
          <w:spacing w:val="9"/>
          <w:sz w:val="20"/>
          <w:szCs w:val="20"/>
          <w:highlight w:val="none"/>
          <w:u w:val="single"/>
        </w:rPr>
        <w:t xml:space="preserve">保留在施工过程中增加或取消工程内容及相应费用的权利，投标人须无条件配合</w:t>
      </w:r>
      <w:r>
        <w:rPr>
          <w:rFonts w:hint="eastAsia" w:ascii="宋体" w:hAnsi="宋体" w:eastAsia="宋体" w:cs="宋体"/>
          <w:b w:val="0"/>
          <w:bCs/>
          <w:color w:val="auto"/>
          <w:spacing w:val="9"/>
          <w:sz w:val="20"/>
          <w:szCs w:val="20"/>
          <w:highlight w:val="none"/>
          <w:u w:val="singl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12" w:name="_Toc27468_WPSOffice_Level2"/>
      <w:r/>
      <w:bookmarkStart w:id="113" w:name="_Toc18189_WPSOffice_Level2"/>
      <w:r/>
      <w:bookmarkStart w:id="114" w:name="_Toc351203634"/>
      <w:r>
        <w:rPr>
          <w:rFonts w:hint="eastAsia" w:ascii="宋体" w:hAnsi="宋体" w:eastAsia="宋体" w:cs="宋体"/>
          <w:bCs w:val="0"/>
          <w:color w:val="auto"/>
          <w:szCs w:val="32"/>
          <w:highlight w:val="none"/>
        </w:rPr>
        <w:t xml:space="preserve">2</w:t>
      </w:r>
      <w:bookmarkStart w:id="115" w:name="_Toc297048343"/>
      <w:r/>
      <w:bookmarkStart w:id="116" w:name="_Toc296346658"/>
      <w:r/>
      <w:bookmarkStart w:id="117" w:name="_Toc297120457"/>
      <w:r/>
      <w:bookmarkStart w:id="118" w:name="_Toc292559867"/>
      <w:r/>
      <w:bookmarkStart w:id="119" w:name="_Toc296890985"/>
      <w:r/>
      <w:bookmarkStart w:id="120" w:name="_Toc296347156"/>
      <w:r/>
      <w:bookmarkStart w:id="121" w:name="_Toc296944496"/>
      <w:r/>
      <w:bookmarkStart w:id="122" w:name="_Toc292559362"/>
      <w:r/>
      <w:bookmarkStart w:id="123" w:name="_Toc296503157"/>
      <w:r/>
      <w:bookmarkStart w:id="124" w:name="_Toc296891197"/>
      <w:r>
        <w:rPr>
          <w:rFonts w:hint="eastAsia" w:ascii="宋体" w:hAnsi="宋体" w:eastAsia="宋体" w:cs="宋体"/>
          <w:bCs w:val="0"/>
          <w:color w:val="auto"/>
          <w:szCs w:val="32"/>
          <w:highlight w:val="none"/>
        </w:rPr>
        <w:t xml:space="preserve">. 发包人</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2.2 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职    务：</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电子信箱：</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通信地址：</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发包人对发包人代表的授权范围如下：</w:t>
      </w:r>
      <w:r>
        <w:rPr>
          <w:rFonts w:hint="eastAsia" w:ascii="宋体" w:hAnsi="宋体" w:cs="宋体"/>
          <w:b/>
          <w:bCs/>
          <w:color w:val="auto"/>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ind w:firstLine="400"/>
        <w:spacing w:after="120" w:line="440" w:lineRule="exact"/>
        <w:rPr>
          <w:rFonts w:hint="eastAsia" w:ascii="黑体" w:hAnsi="黑体" w:eastAsia="黑体" w:cs="黑体"/>
          <w:color w:val="auto"/>
          <w:szCs w:val="32"/>
          <w:highlight w:val="none"/>
        </w:rPr>
        <w:outlineLvl w:val="0"/>
      </w:pPr>
      <w:r/>
      <w:bookmarkStart w:id="125" w:name="_Toc8832261"/>
      <w:r/>
      <w:bookmarkStart w:id="126" w:name="_Toc10881"/>
      <w:r/>
      <w:bookmarkStart w:id="127" w:name="_Toc11943711"/>
      <w:r>
        <w:rPr>
          <w:rFonts w:hint="eastAsia" w:ascii="黑体" w:hAnsi="黑体" w:eastAsia="黑体" w:cs="黑体"/>
          <w:color w:val="auto"/>
          <w:szCs w:val="32"/>
          <w:highlight w:val="none"/>
        </w:rPr>
        <w:t xml:space="preserve">2.4 施工现场、施工条件和基础资料的提供</w:t>
      </w:r>
      <w:bookmarkEnd w:id="125"/>
      <w:r/>
      <w:bookmarkEnd w:id="126"/>
      <w:r/>
      <w:bookmarkEnd w:id="127"/>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2.4.1 </w:t>
      </w:r>
      <w:r>
        <w:rPr>
          <w:rFonts w:hint="eastAsia" w:ascii="宋体" w:hAnsi="宋体"/>
          <w:color w:val="auto"/>
          <w:szCs w:val="21"/>
          <w:highlight w:val="none"/>
        </w:rPr>
        <w:t xml:space="preserve">提供施工现场</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s="宋体"/>
          <w:b/>
          <w:bCs/>
          <w:color w:val="auto"/>
          <w:szCs w:val="21"/>
          <w:highlight w:val="none"/>
          <w:u w:val="single"/>
        </w:rPr>
        <w:t xml:space="preserve">开工通知载明的开工日期 7 日前</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2.4.2 </w:t>
      </w:r>
      <w:r>
        <w:rPr>
          <w:rFonts w:hint="eastAsia" w:ascii="宋体" w:hAnsi="宋体"/>
          <w:color w:val="auto"/>
          <w:szCs w:val="21"/>
          <w:highlight w:val="none"/>
        </w:rPr>
        <w:t xml:space="preserve">提供施工条件</w:t>
      </w:r>
      <w:r/>
    </w:p>
    <w:p>
      <w:pPr>
        <w:pStyle w:val="1008"/>
        <w:ind w:left="0" w:right="0" w:firstLine="403"/>
        <w:spacing w:line="360" w:lineRule="auto"/>
        <w:rPr>
          <w:rFonts w:ascii="宋体" w:hAnsi="宋体" w:cs="宋体"/>
          <w:b/>
          <w:bCs/>
          <w:color w:val="auto"/>
          <w:sz w:val="20"/>
          <w:szCs w:val="20"/>
          <w:highlight w:val="none"/>
          <w:u w:val="single"/>
        </w:rPr>
      </w:pPr>
      <w:r>
        <w:rPr>
          <w:rFonts w:hint="eastAsia" w:ascii="宋体" w:hAnsi="宋体"/>
          <w:color w:val="auto"/>
          <w:sz w:val="20"/>
          <w:szCs w:val="20"/>
          <w:highlight w:val="none"/>
        </w:rPr>
        <w:t xml:space="preserve">关于发包人应负责提供施工所需要的条件，包括：</w:t>
      </w:r>
      <w:r>
        <w:rPr>
          <w:rFonts w:hint="eastAsia" w:ascii="宋体" w:hAnsi="宋体" w:cs="宋体"/>
          <w:b/>
          <w:bCs/>
          <w:color w:val="auto"/>
          <w:sz w:val="20"/>
          <w:szCs w:val="20"/>
          <w:highlight w:val="none"/>
          <w:u w:val="single"/>
        </w:rPr>
        <w:t xml:space="preserve">发包人负责提供电源，由承包人从接点接入施工现场。从发包人提供的电源至施工现场电设备线路的安装由承包人负责实施，安装费、线路、设备购置费及施工过程中发生的所有电费，一切费用由承包人承担；发包人负责提供水源，由承包人从接点接入施工现场。从发包人提供的水源至施工各用水点的管路安装、布置由承包人负责实施，其安装费、管材、设备购置费及施工过程中发生的所有水费， 一切费用由承包人承担。</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施工现场原有地上物的拆迁、清除问题，包括不限于清除方案的确认、工程量的确认、费用的计价方式等由发包人与承包人另行确定。</w:t>
      </w:r>
      <w:r/>
    </w:p>
    <w:p>
      <w:pPr>
        <w:pStyle w:val="763"/>
        <w:spacing w:before="120" w:after="120" w:line="440" w:lineRule="exact"/>
        <w:rPr>
          <w:rFonts w:hint="eastAsia" w:ascii="宋体" w:hAnsi="宋体" w:eastAsia="宋体" w:cs="宋体"/>
          <w:bCs w:val="0"/>
          <w:color w:val="auto"/>
          <w:szCs w:val="32"/>
          <w:highlight w:val="none"/>
        </w:rPr>
      </w:pPr>
      <w:r/>
      <w:bookmarkStart w:id="128" w:name="_Toc22390_WPSOffice_Level2"/>
      <w:r/>
      <w:bookmarkStart w:id="129" w:name="_Toc18359_WPSOffice_Level2"/>
      <w:r/>
      <w:bookmarkStart w:id="130" w:name="_Toc351203635"/>
      <w:r>
        <w:rPr>
          <w:rFonts w:hint="eastAsia" w:ascii="宋体" w:hAnsi="宋体" w:eastAsia="宋体" w:cs="宋体"/>
          <w:bCs w:val="0"/>
          <w:color w:val="auto"/>
          <w:szCs w:val="32"/>
          <w:highlight w:val="none"/>
        </w:rPr>
        <w:t xml:space="preserve">3</w:t>
      </w:r>
      <w:bookmarkStart w:id="131" w:name="_Toc296944497"/>
      <w:r/>
      <w:bookmarkStart w:id="132" w:name="_Toc296503158"/>
      <w:r/>
      <w:bookmarkStart w:id="133" w:name="_Toc297120458"/>
      <w:r/>
      <w:bookmarkStart w:id="134" w:name="_Toc296347157"/>
      <w:r/>
      <w:bookmarkStart w:id="135" w:name="_Toc297048344"/>
      <w:r/>
      <w:bookmarkStart w:id="136" w:name="_Toc296891198"/>
      <w:r/>
      <w:bookmarkStart w:id="137" w:name="_Toc292559868"/>
      <w:r/>
      <w:bookmarkStart w:id="138" w:name="_Toc296890986"/>
      <w:r/>
      <w:bookmarkStart w:id="139" w:name="_Toc296346659"/>
      <w:r/>
      <w:bookmarkStart w:id="140" w:name="_Toc292559363"/>
      <w:r>
        <w:rPr>
          <w:rFonts w:hint="eastAsia" w:ascii="宋体" w:hAnsi="宋体" w:eastAsia="宋体" w:cs="宋体"/>
          <w:bCs w:val="0"/>
          <w:color w:val="auto"/>
          <w:szCs w:val="32"/>
          <w:highlight w:val="none"/>
        </w:rPr>
        <w:t xml:space="preserve">. 承包人</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3.1 承包人的一般义务</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3.1.1</w:t>
      </w:r>
      <w:r>
        <w:rPr>
          <w:rFonts w:hint="eastAsia" w:ascii="宋体" w:hAnsi="宋体"/>
          <w:b/>
          <w:color w:val="auto"/>
          <w:szCs w:val="21"/>
          <w:highlight w:val="none"/>
          <w:u w:val="single"/>
        </w:rPr>
        <w:t xml:space="preserve">在本合同实施过程中，承包人应对现场施工人员、现场施工秩序、工程保护、用电安全等负责，并就工地照明、防护标志和警示信号设置、门卫人员配置等作出具体安排，充分考虑施工的特殊性，确保安全生产。施工过程中及施工场地内发生的一切安全责任由乙方负责，并承担安全事故造成各项责任及全部经济损失。</w:t>
      </w:r>
      <w:r/>
    </w:p>
    <w:p>
      <w:pPr>
        <w:ind w:firstLine="402"/>
        <w:spacing w:line="360" w:lineRule="auto"/>
        <w:rPr>
          <w:rFonts w:ascii="宋体" w:hAnsi="宋体"/>
          <w:b/>
          <w:color w:val="auto"/>
          <w:szCs w:val="21"/>
          <w:highlight w:val="none"/>
          <w:u w:val="single"/>
          <w:shd w:val="pct10" w:color="auto" w:fill="ffffff"/>
        </w:rPr>
      </w:pPr>
      <w:r>
        <w:rPr>
          <w:rFonts w:hint="eastAsia" w:ascii="宋体" w:hAnsi="宋体"/>
          <w:b/>
          <w:color w:val="auto"/>
          <w:szCs w:val="21"/>
          <w:highlight w:val="none"/>
        </w:rPr>
        <w:t xml:space="preserve">3.1.2</w:t>
      </w:r>
      <w:r>
        <w:rPr>
          <w:rFonts w:hint="eastAsia" w:ascii="宋体" w:hAnsi="宋体"/>
          <w:b/>
          <w:color w:val="auto"/>
          <w:szCs w:val="21"/>
          <w:highlight w:val="none"/>
          <w:u w:val="single"/>
        </w:rPr>
        <w:t xml:space="preserve">承包人负责采取有效措施对已完成工程成品合同约定保护期内费用由承包人承担。保护期间发生的损坏承包人自费予以修理。</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3.1.3</w:t>
      </w:r>
      <w:r>
        <w:rPr>
          <w:rFonts w:hint="eastAsia" w:ascii="宋体" w:hAnsi="宋体"/>
          <w:b/>
          <w:color w:val="auto"/>
          <w:szCs w:val="21"/>
          <w:highlight w:val="none"/>
          <w:u w:val="single"/>
        </w:rPr>
        <w:t xml:space="preserve">承包人按规定做好施工场地周围地下管线和邻近建筑物的保护。</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3.1.5</w:t>
      </w:r>
      <w:r>
        <w:rPr>
          <w:rFonts w:hint="eastAsia" w:ascii="宋体" w:hAnsi="宋体"/>
          <w:b/>
          <w:color w:val="auto"/>
          <w:szCs w:val="21"/>
          <w:highlight w:val="none"/>
          <w:u w:val="single"/>
        </w:rPr>
        <w:t xml:space="preserve">符合徐州市有关部门规定的标准化施工现场要求，同时应满足市政、市容等相关主管部门的有关规定。承包人违反规定所造成的损失和处罚由承包人承担。交工后一周内彻底清洁完毕撤离现场。 </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3.1.6</w:t>
      </w:r>
      <w:r>
        <w:rPr>
          <w:rFonts w:hint="eastAsia" w:ascii="宋体" w:hAnsi="宋体"/>
          <w:b/>
          <w:color w:val="auto"/>
          <w:szCs w:val="21"/>
          <w:highlight w:val="none"/>
          <w:u w:val="single"/>
        </w:rPr>
        <w:t xml:space="preserve"> 施工过程中的相关材料检验及最终工程验收及相关费用按行业有关规定执行。      </w:t>
      </w:r>
      <w:r/>
    </w:p>
    <w:p>
      <w:pPr>
        <w:ind w:firstLine="400"/>
        <w:spacing w:line="360" w:lineRule="auto"/>
        <w:rPr>
          <w:rFonts w:ascii="宋体" w:hAnsi="宋体"/>
          <w:b/>
          <w:color w:val="auto"/>
          <w:szCs w:val="21"/>
          <w:highlight w:val="none"/>
        </w:rPr>
      </w:pPr>
      <w:r>
        <w:rPr>
          <w:rFonts w:hint="eastAsia" w:ascii="宋体" w:hAnsi="宋体"/>
          <w:color w:val="auto"/>
          <w:szCs w:val="21"/>
          <w:highlight w:val="none"/>
        </w:rPr>
        <w:t xml:space="preserve">承包人提交的竣工资料的内容：</w:t>
      </w:r>
      <w:r>
        <w:rPr>
          <w:rFonts w:hint="eastAsia" w:ascii="宋体" w:hAnsi="宋体"/>
          <w:b/>
          <w:color w:val="auto"/>
          <w:szCs w:val="21"/>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firstLine="4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b/>
          <w:color w:val="auto"/>
          <w:szCs w:val="21"/>
          <w:highlight w:val="none"/>
          <w:u w:val="single"/>
        </w:rPr>
        <w:t xml:space="preserve">  ①满足行政主管部门要求；②向发包人提交盖承包人公章和工程竣工资料专用章的纸质版资料三套、电子文档资料一套；③承包人自留一套</w:t>
      </w:r>
      <w:r>
        <w:rPr>
          <w:rFonts w:hint="eastAsia" w:ascii="宋体" w:hAnsi="宋体"/>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hint="eastAsia" w:ascii="宋体" w:hAnsi="宋体" w:cs="宋体"/>
          <w:b/>
          <w:bCs/>
          <w:color w:val="auto"/>
          <w:szCs w:val="21"/>
          <w:highlight w:val="none"/>
          <w:u w:val="single"/>
        </w:rPr>
        <w:t xml:space="preserve">承包人承担</w:t>
      </w:r>
      <w:r>
        <w:rPr>
          <w:rFonts w:hint="eastAsia" w:ascii="宋体" w:hAnsi="宋体" w:cs="宋体"/>
          <w:b/>
          <w:bCs/>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hint="eastAsia" w:ascii="宋体" w:hAnsi="宋体" w:cs="宋体"/>
          <w:b/>
          <w:bCs/>
          <w:color w:val="auto"/>
          <w:szCs w:val="21"/>
          <w:highlight w:val="none"/>
          <w:u w:val="single"/>
        </w:rPr>
        <w:t xml:space="preserve">工程竣工验收合格之日起 30 天内完成移交</w:t>
      </w:r>
      <w:r>
        <w:rPr>
          <w:rFonts w:hint="eastAsia" w:ascii="宋体" w:hAnsi="宋体" w:cs="宋体"/>
          <w:b/>
          <w:bCs/>
          <w:color w:val="auto"/>
          <w:szCs w:val="21"/>
          <w:highlight w:val="none"/>
        </w:rPr>
        <w:t xml:space="preserve">。</w:t>
      </w:r>
      <w:r/>
    </w:p>
    <w:p>
      <w:pPr>
        <w:ind w:firstLine="400"/>
        <w:jc w:val="left"/>
        <w:spacing w:line="360" w:lineRule="auto"/>
        <w:rPr>
          <w:rFonts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hint="eastAsia" w:ascii="宋体" w:hAnsi="宋体" w:cs="宋体"/>
          <w:b/>
          <w:bCs/>
          <w:color w:val="auto"/>
          <w:szCs w:val="21"/>
          <w:highlight w:val="none"/>
          <w:u w:val="single"/>
        </w:rPr>
        <w:t xml:space="preserve">立卷、装订成册的纸质文档和电子文档</w:t>
      </w:r>
      <w:r>
        <w:rPr>
          <w:rFonts w:hint="eastAsia" w:ascii="宋体" w:hAnsi="宋体"/>
          <w:color w:val="auto"/>
          <w:szCs w:val="32"/>
          <w:highlight w:val="none"/>
        </w:rPr>
        <w:t xml:space="preserve">。</w:t>
      </w:r>
      <w:r/>
    </w:p>
    <w:p>
      <w:pPr>
        <w:ind w:firstLine="400"/>
        <w:spacing w:line="360" w:lineRule="auto"/>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10</w:t>
      </w:r>
      <w:r>
        <w:rPr>
          <w:rFonts w:hint="eastAsia" w:ascii="宋体" w:hAnsi="宋体"/>
          <w:color w:val="auto"/>
          <w:szCs w:val="32"/>
          <w:highlight w:val="none"/>
        </w:rPr>
        <w:t xml:space="preserve">）承包人应履行的其他义务：</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承包人对项目经理的授权范围如下：</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u w:val="single"/>
        </w:rPr>
        <w:t xml:space="preserve">领导、决策，调集企业所属各单位、各部门为项目进行全面服务和控制。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rPr>
        <w:t xml:space="preserve">代表承包人履行对业主的合约，并受发包人委托行使对项目所有分包商统一指挥、协调、 管理权；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3.负责组织编制与审批工程总体进度计划及其修订与调整；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4.负责组织编制与审批质量保证计划及其修订与调整；</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5.负责组织编制与审批主要物资供应与采购计划及其修订与调整；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6.负责组织编制与审批工程分包计划及其修订与调整；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7.组织工程成本的分析、预测及控制，对项目资金管理与财务运作负责；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8.与发包人、监理保持经常沟通，了解发包人需求，解决随时出现的问题，替发包人排忧 解难，保护发包人利益；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9.负责组织人力资源调配、内部和外部关系协调；遵照合同约定及施工组织设计中的内容实施于工程，当超出实施范围应向上级决策机构申报。</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3.2.3关于项目经理及项目管理人员每月在施工现场的时间要求：</w:t>
      </w:r>
      <w:r/>
    </w:p>
    <w:p>
      <w:pPr>
        <w:ind w:firstLine="402"/>
        <w:jc w:val="left"/>
        <w:spacing w:line="360" w:lineRule="auto"/>
        <w:rPr>
          <w:rFonts w:ascii="宋体" w:hAnsi="宋体"/>
          <w:color w:val="auto"/>
          <w:szCs w:val="21"/>
          <w:highlight w:val="none"/>
        </w:rPr>
      </w:pPr>
      <w:r>
        <w:rPr>
          <w:rFonts w:hint="eastAsia" w:ascii="宋体" w:hAnsi="宋体"/>
          <w:b/>
          <w:color w:val="auto"/>
          <w:szCs w:val="21"/>
          <w:highlight w:val="none"/>
          <w:u w:val="single"/>
        </w:rPr>
        <w:t xml:space="preserve">乙方保证本工程项目负责人（项目经理）及项目管理人员全部在工地上班，每周在工地工作时间不低于5个工作日，每天在工地工作时间不低于8个小时，特殊情况下需离开时需事先征得甲方同意。并遵守甲方考勤、考核制度，凡甲方考勤、考核时不在岗的（含会议前的考核点名），每人每次违约金500元；擅自离岗超过2小时的，每人每次违约金2000元，擅自离岗超过4小时的，每人每次违约5000元；甲方并有权采取中止合同、没收履约保证金、停止支付工程款等处罚措施</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项目经理及项目管理机构人员未经批准，擅自离开施工现场的违约责任：</w:t>
      </w:r>
      <w:r>
        <w:rPr>
          <w:rFonts w:hint="eastAsia" w:ascii="宋体" w:hAnsi="宋体"/>
          <w:b/>
          <w:color w:val="auto"/>
          <w:szCs w:val="21"/>
          <w:highlight w:val="none"/>
          <w:u w:val="single"/>
        </w:rPr>
        <w:t xml:space="preserve">发包人有权有权按照3.2.3条款进行处罚，且承包人承担上述违约给发包人造成的一切损失</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3.2.4 承包人擅自更换项目经理及项目管理机构人员的违约责任：</w:t>
      </w:r>
      <w:r>
        <w:rPr>
          <w:rFonts w:hint="eastAsia" w:ascii="宋体" w:hAnsi="宋体"/>
          <w:b/>
          <w:color w:val="auto"/>
          <w:szCs w:val="21"/>
          <w:highlight w:val="none"/>
          <w:u w:val="single"/>
        </w:rPr>
        <w:t xml:space="preserve">甲方有权对乙方处以每人次2万元人民币的违约金，直至解除合同。发包人有权解除合同并责令承包人退场，由此产生的一切损失及后果由承包人承担</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3.2.5 承包人无正当理由拒绝更换项目经理及项目管理机构人员的违约责任：</w:t>
      </w:r>
      <w:r>
        <w:rPr>
          <w:rFonts w:hint="eastAsia" w:ascii="宋体" w:hAnsi="宋体"/>
          <w:b/>
          <w:color w:val="auto"/>
          <w:szCs w:val="21"/>
          <w:highlight w:val="none"/>
          <w:u w:val="single"/>
        </w:rPr>
        <w:t xml:space="preserve">发包人有权责令承包人退场，由此产生的一切损失及后果由承包人承担</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3.2.6承包人提交项目管理机构及施工现场管理人员安排报告的期限：</w:t>
      </w:r>
      <w:r>
        <w:rPr>
          <w:rFonts w:hint="eastAsia" w:ascii="宋体" w:hAnsi="宋体"/>
          <w:b/>
          <w:color w:val="auto"/>
          <w:szCs w:val="21"/>
          <w:highlight w:val="none"/>
          <w:u w:val="single"/>
        </w:rPr>
        <w:t xml:space="preserve">合同签字后7天内</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3.2.7</w:t>
      </w:r>
      <w:r>
        <w:rPr>
          <w:rFonts w:hint="eastAsia" w:ascii="宋体" w:hAnsi="宋体"/>
          <w:b/>
          <w:color w:val="auto"/>
          <w:szCs w:val="21"/>
          <w:highlight w:val="none"/>
          <w:u w:val="single"/>
        </w:rPr>
        <w:t xml:space="preserve">乙方在施工过程中，由中标项目负责人一人全权负责工程的施工管理，有关工程施工过程中一切问题的提出、解释、签字等均由项目负责人本人承办，否则视为乙方违约，甲方有权采取中止合同、没收履约保证金、停止  支付工程款等处罚措施。</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w:t>
      </w:r>
      <w:bookmarkStart w:id="141" w:name="_Toc296890987"/>
      <w:r/>
      <w:bookmarkStart w:id="142" w:name="_Toc292559869"/>
      <w:r/>
      <w:bookmarkStart w:id="143" w:name="_Toc303539102"/>
      <w:r/>
      <w:bookmarkStart w:id="144" w:name="_Toc297123492"/>
      <w:r/>
      <w:bookmarkStart w:id="145" w:name="_Toc312677988"/>
      <w:r/>
      <w:bookmarkStart w:id="146" w:name="_Toc296503159"/>
      <w:r/>
      <w:bookmarkStart w:id="147" w:name="_Toc300934945"/>
      <w:r/>
      <w:bookmarkStart w:id="148" w:name="_Toc296347158"/>
      <w:r/>
      <w:bookmarkStart w:id="149" w:name="_Toc296891199"/>
      <w:r/>
      <w:bookmarkStart w:id="150" w:name="_Toc297120459"/>
      <w:r/>
      <w:bookmarkStart w:id="151" w:name="_Toc296346660"/>
      <w:r/>
      <w:bookmarkStart w:id="152" w:name="_Toc297048345"/>
      <w:r/>
      <w:bookmarkStart w:id="153" w:name="_Toc297216151"/>
      <w:r/>
      <w:bookmarkStart w:id="154" w:name="_Toc296944498"/>
      <w:r/>
      <w:bookmarkStart w:id="155" w:name="_Toc304295523"/>
      <w:r/>
      <w:bookmarkStart w:id="156" w:name="_Toc292559364"/>
      <w:r>
        <w:rPr>
          <w:rFonts w:hint="eastAsia" w:ascii="黑体" w:hAnsi="黑体" w:eastAsia="黑体" w:cs="黑体"/>
          <w:color w:val="auto"/>
          <w:szCs w:val="32"/>
          <w:highlight w:val="none"/>
        </w:rPr>
        <w:t xml:space="preserve">.5 分包</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00"/>
        <w:spacing w:line="360" w:lineRule="auto"/>
        <w:rPr>
          <w:rFonts w:ascii="宋体" w:hAnsi="宋体"/>
          <w:color w:val="auto"/>
          <w:szCs w:val="32"/>
          <w:highlight w:val="none"/>
        </w:rPr>
      </w:pPr>
      <w:r>
        <w:rPr>
          <w:rFonts w:ascii="宋体" w:hAnsi="宋体"/>
          <w:color w:val="auto"/>
          <w:szCs w:val="32"/>
          <w:highlight w:val="none"/>
        </w:rPr>
        <w:t xml:space="preserve">3</w:t>
      </w:r>
      <w:bookmarkStart w:id="157" w:name="_Toc292559365"/>
      <w:r/>
      <w:bookmarkStart w:id="158" w:name="_Toc292559870"/>
      <w:r/>
      <w:bookmarkStart w:id="159" w:name="_Toc318581158"/>
      <w:r/>
      <w:bookmarkStart w:id="160" w:name="_Toc296346661"/>
      <w:r/>
      <w:bookmarkStart w:id="161" w:name="_Toc296347159"/>
      <w:r/>
      <w:bookmarkStart w:id="162" w:name="_Toc296944499"/>
      <w:r/>
      <w:bookmarkStart w:id="163" w:name="_Toc296890988"/>
      <w:r/>
      <w:bookmarkStart w:id="164" w:name="_Toc297123493"/>
      <w:r/>
      <w:bookmarkStart w:id="165" w:name="_Toc303539103"/>
      <w:r/>
      <w:bookmarkStart w:id="166" w:name="_Toc300934946"/>
      <w:r/>
      <w:bookmarkStart w:id="167" w:name="_Toc297216152"/>
      <w:r/>
      <w:bookmarkStart w:id="168" w:name="_Toc297048346"/>
      <w:r/>
      <w:bookmarkStart w:id="169" w:name="_Toc296891200"/>
      <w:r/>
      <w:bookmarkStart w:id="170" w:name="_Toc296503160"/>
      <w:r/>
      <w:bookmarkStart w:id="171" w:name="_Toc297120460"/>
      <w:r/>
      <w:bookmarkStart w:id="172" w:name="_Toc312677989"/>
      <w:r/>
      <w:bookmarkStart w:id="173" w:name="_Toc304295524"/>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u w:val="single"/>
        </w:rPr>
        <w:t xml:space="preserve">乙方保证施工主体为中标公司，保证不违法转包工程，保证不允许其他人挂靠乙方公司单位资质承包本工程，否则甲方有权采取取消乙方中标资格、没收投标保证金或终止合同、没收履约保证金、停止支付工程款等处罚措施。</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spacing w:line="440" w:lineRule="exact"/>
        <w:rPr>
          <w:rFonts w:ascii="宋体" w:hAnsi="宋体"/>
          <w:color w:val="auto"/>
          <w:szCs w:val="32"/>
          <w:highlight w:val="none"/>
        </w:rPr>
      </w:pPr>
      <w:r>
        <w:rPr>
          <w:rFonts w:ascii="宋体" w:hAnsi="宋体"/>
          <w:color w:val="auto"/>
          <w:szCs w:val="32"/>
          <w:highlight w:val="none"/>
        </w:rPr>
        <w:t xml:space="preserve">    3</w:t>
      </w:r>
      <w:bookmarkStart w:id="174" w:name="_Toc318581159"/>
      <w:r/>
      <w:bookmarkStart w:id="175"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其他关于分包的约定：</w:t>
      </w:r>
      <w:r>
        <w:rPr>
          <w:rFonts w:hint="eastAsia" w:ascii="宋体" w:hAnsi="宋体"/>
          <w:b/>
          <w:color w:val="auto"/>
          <w:szCs w:val="21"/>
          <w:highlight w:val="none"/>
          <w:u w:val="single"/>
        </w:rPr>
        <w:t xml:space="preserve">按通用条款</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关于分包合同价款支付的约定：</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174"/>
      <w:r/>
      <w:bookmarkEnd w:id="17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3.6 工程照管与成品、半成品保护</w:t>
      </w:r>
      <w:r/>
    </w:p>
    <w:p>
      <w:pPr>
        <w:ind w:firstLine="400"/>
        <w:spacing w:before="120" w:after="120" w:line="440" w:lineRule="exact"/>
        <w:rPr>
          <w:rFonts w:eastAsia="仿宋_GB2312"/>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s="宋体"/>
          <w:b/>
          <w:bCs/>
          <w:color w:val="auto"/>
          <w:szCs w:val="21"/>
          <w:highlight w:val="none"/>
          <w:u w:val="single"/>
        </w:rPr>
        <w:t xml:space="preserve">设备、人员进场至工程移 交/接收证书签发前由承包人负责照管，费用由承包人承担</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承包人是否提供履约担保：</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76" w:name="_Toc351203636"/>
      <w:r/>
      <w:bookmarkStart w:id="177" w:name="_Toc28100_WPSOffice_Level2"/>
      <w:r/>
      <w:bookmarkStart w:id="178" w:name="_Toc2107_WPSOffice_Level2"/>
      <w:r>
        <w:rPr>
          <w:rFonts w:hint="eastAsia" w:ascii="宋体" w:hAnsi="宋体" w:eastAsia="宋体" w:cs="宋体"/>
          <w:bCs w:val="0"/>
          <w:color w:val="auto"/>
          <w:szCs w:val="32"/>
          <w:highlight w:val="none"/>
        </w:rPr>
        <w:t xml:space="preserve">4</w:t>
      </w:r>
      <w:bookmarkStart w:id="179" w:name="_Toc296347161"/>
      <w:r/>
      <w:bookmarkStart w:id="180" w:name="_Toc296944501"/>
      <w:r/>
      <w:bookmarkStart w:id="181" w:name="_Toc292559366"/>
      <w:r/>
      <w:bookmarkStart w:id="182" w:name="_Toc296890990"/>
      <w:r/>
      <w:bookmarkStart w:id="183" w:name="_Toc292559871"/>
      <w:r/>
      <w:bookmarkStart w:id="184" w:name="_Toc297048348"/>
      <w:r/>
      <w:bookmarkStart w:id="185" w:name="_Toc297120462"/>
      <w:r/>
      <w:bookmarkStart w:id="186" w:name="_Toc296503162"/>
      <w:r/>
      <w:bookmarkStart w:id="187" w:name="_Toc296346663"/>
      <w:r/>
      <w:bookmarkStart w:id="188" w:name="_Toc296891202"/>
      <w:r/>
      <w:bookmarkStart w:id="189" w:name="_Toc267251413"/>
      <w:r>
        <w:rPr>
          <w:rFonts w:hint="eastAsia" w:ascii="宋体" w:hAnsi="宋体" w:eastAsia="宋体" w:cs="宋体"/>
          <w:bCs w:val="0"/>
          <w:color w:val="auto"/>
          <w:szCs w:val="32"/>
          <w:highlight w:val="none"/>
        </w:rPr>
        <w:t xml:space="preserve">. 监</w:t>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bCs w:val="0"/>
          <w:color w:val="auto"/>
          <w:szCs w:val="32"/>
          <w:highlight w:val="none"/>
        </w:rPr>
        <w:t xml:space="preserve">理人</w:t>
      </w:r>
      <w:bookmarkEnd w:id="176"/>
      <w:r/>
      <w:bookmarkEnd w:id="177"/>
      <w:r/>
      <w:bookmarkEnd w:id="17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4.1监理人的一般规定</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关于监理人的监理内容：</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关于监理人的监理权限：</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00"/>
        <w:spacing w:line="440" w:lineRule="exact"/>
        <w:rPr>
          <w:rFonts w:eastAsia="仿宋_GB2312"/>
          <w:color w:val="auto"/>
          <w:szCs w:val="32"/>
          <w:highlight w:val="none"/>
          <w:u w:val="single"/>
        </w:rPr>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s="宋体"/>
          <w:b/>
          <w:bCs/>
          <w:color w:val="auto"/>
          <w:szCs w:val="21"/>
          <w:highlight w:val="none"/>
          <w:u w:val="single"/>
        </w:rPr>
        <w:t xml:space="preserve">见监理合同 </w:t>
      </w:r>
      <w:r>
        <w:rPr>
          <w:rFonts w:hint="eastAsia" w:ascii="宋体" w:hAnsi="宋体"/>
          <w:color w:val="auto"/>
          <w:szCs w:val="32"/>
          <w:highlight w:val="none"/>
        </w:rPr>
        <w:t xml:space="preserve">。</w:t>
      </w:r>
      <w:r>
        <w:rPr>
          <w:rFonts w:eastAsia="仿宋_GB2312"/>
          <w:color w:val="auto"/>
          <w:szCs w:val="32"/>
          <w:highlight w:val="none"/>
          <w:u w:val="none"/>
        </w:rPr>
        <w:t xml:space="preserve">               </w:t>
      </w:r>
      <w:r>
        <w:rPr>
          <w:rFonts w:eastAsia="仿宋_GB2312"/>
          <w:color w:val="auto"/>
          <w:szCs w:val="32"/>
          <w:highlight w:val="none"/>
          <w:u w:val="single"/>
        </w:rPr>
        <w:t xml:space="preserve">         </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4.2 监理人员</w:t>
      </w:r>
      <w:r/>
    </w:p>
    <w:p>
      <w:pPr>
        <w:ind w:firstLine="400"/>
        <w:jc w:val="left"/>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32"/>
          <w:highlight w:val="none"/>
        </w:rPr>
        <w:t xml:space="preserve">关于监理人的其他约定：</w:t>
      </w:r>
      <w:r>
        <w:rPr>
          <w:rFonts w:hint="eastAsia" w:ascii="宋体" w:hAnsi="宋体" w:cs="宋体"/>
          <w:b/>
          <w:bCs/>
          <w:color w:val="auto"/>
          <w:szCs w:val="21"/>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2"/>
        <w:spacing w:line="440" w:lineRule="exac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p>
    <w:p>
      <w:pPr>
        <w:pStyle w:val="763"/>
        <w:spacing w:before="120" w:after="120" w:line="440" w:lineRule="exact"/>
        <w:rPr>
          <w:rFonts w:hint="eastAsia" w:ascii="宋体" w:hAnsi="宋体" w:cs="宋体"/>
          <w:bCs w:val="0"/>
          <w:color w:val="auto"/>
          <w:szCs w:val="32"/>
          <w:highlight w:val="none"/>
        </w:rPr>
      </w:pPr>
      <w:r/>
      <w:bookmarkStart w:id="190" w:name="_Toc267251418"/>
      <w:r/>
      <w:bookmarkStart w:id="191" w:name="_Toc16363_WPSOffice_Level2"/>
      <w:r/>
      <w:bookmarkStart w:id="192" w:name="_Toc351203637"/>
      <w:r/>
      <w:bookmarkStart w:id="193" w:name="_Toc19868_WPSOffice_Level2"/>
      <w:r>
        <w:rPr>
          <w:rFonts w:hint="eastAsia" w:ascii="宋体" w:hAnsi="宋体" w:cs="宋体"/>
          <w:bCs w:val="0"/>
          <w:color w:val="auto"/>
          <w:szCs w:val="32"/>
          <w:highlight w:val="none"/>
        </w:rPr>
        <w:t xml:space="preserve">5</w:t>
      </w:r>
      <w:bookmarkEnd w:id="190"/>
      <w:r/>
      <w:bookmarkStart w:id="194" w:name="_Toc296347162"/>
      <w:r/>
      <w:bookmarkStart w:id="195" w:name="_Toc296891203"/>
      <w:r/>
      <w:bookmarkStart w:id="196" w:name="_Toc296944502"/>
      <w:r/>
      <w:bookmarkStart w:id="197" w:name="_Toc296503163"/>
      <w:r/>
      <w:bookmarkStart w:id="198" w:name="_Toc297048349"/>
      <w:r/>
      <w:bookmarkStart w:id="199" w:name="_Toc292559872"/>
      <w:r/>
      <w:bookmarkStart w:id="200" w:name="_Toc296346664"/>
      <w:r/>
      <w:bookmarkStart w:id="201" w:name="_Toc297120463"/>
      <w:r/>
      <w:bookmarkStart w:id="202" w:name="_Toc292559367"/>
      <w:r/>
      <w:bookmarkStart w:id="203" w:name="_Toc296890991"/>
      <w:r>
        <w:rPr>
          <w:rFonts w:hint="eastAsia" w:ascii="宋体" w:hAnsi="宋体" w:cs="宋体"/>
          <w:bCs w:val="0"/>
          <w:color w:val="auto"/>
          <w:szCs w:val="32"/>
          <w:highlight w:val="none"/>
        </w:rPr>
        <w:t xml:space="preserve">. 工程质量</w:t>
      </w:r>
      <w:bookmarkEnd w:id="191"/>
      <w:r/>
      <w:bookmarkEnd w:id="192"/>
      <w:r/>
      <w:bookmarkEnd w:id="193"/>
      <w:r/>
      <w:r/>
    </w:p>
    <w:p>
      <w:pPr>
        <w:ind w:firstLine="400"/>
        <w:spacing w:after="120" w:line="440" w:lineRule="exact"/>
        <w:rPr>
          <w:rFonts w:hint="eastAsia" w:eastAsia="黑体"/>
          <w:color w:val="auto"/>
          <w:szCs w:val="32"/>
          <w:highlight w:val="none"/>
        </w:rPr>
        <w:outlineLvl w:val="0"/>
      </w:pPr>
      <w:r/>
      <w:bookmarkStart w:id="204" w:name="_Toc10026"/>
      <w:r/>
      <w:bookmarkStart w:id="205" w:name="_Toc11943714"/>
      <w:r/>
      <w:bookmarkStart w:id="206" w:name="_Toc8832264"/>
      <w:r>
        <w:rPr>
          <w:rFonts w:hint="eastAsia" w:ascii="黑体" w:hAnsi="黑体" w:eastAsia="黑体" w:cs="黑体"/>
          <w:color w:val="auto"/>
          <w:szCs w:val="32"/>
          <w:highlight w:val="none"/>
        </w:rPr>
        <w:t xml:space="preserve">5.1 质量要求</w:t>
      </w:r>
      <w:bookmarkEnd w:id="204"/>
      <w:r/>
      <w:bookmarkEnd w:id="205"/>
      <w:r/>
      <w:bookmarkEnd w:id="206"/>
      <w:r>
        <w:rPr>
          <w:rFonts w:hint="eastAsia" w:eastAsia="黑体"/>
          <w:color w:val="auto"/>
          <w:szCs w:val="32"/>
          <w:highlight w:val="none"/>
        </w:rPr>
        <w:t xml:space="preserve"> </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5</w:t>
      </w:r>
      <w:bookmarkStart w:id="207" w:name="_Toc303539106"/>
      <w:r/>
      <w:bookmarkStart w:id="208" w:name="_Toc312677997"/>
      <w:r/>
      <w:bookmarkStart w:id="209" w:name="_Toc297123496"/>
      <w:r/>
      <w:bookmarkStart w:id="210" w:name="_Toc318581164"/>
      <w:r/>
      <w:bookmarkStart w:id="211" w:name="_Toc304295527"/>
      <w:r/>
      <w:bookmarkStart w:id="212" w:name="_Toc300934949"/>
      <w:r/>
      <w:bookmarkStart w:id="213" w:name="_Toc297216155"/>
      <w:r>
        <w:rPr>
          <w:rFonts w:hint="eastAsia" w:ascii="宋体" w:hAnsi="宋体" w:cs="宋体"/>
          <w:color w:val="auto"/>
          <w:szCs w:val="32"/>
          <w:highlight w:val="none"/>
        </w:rPr>
        <w:t xml:space="preserve">.1.1 特殊质量标准和要求</w:t>
      </w:r>
      <w:r>
        <w:rPr>
          <w:rFonts w:hint="eastAsia" w:ascii="宋体" w:hAnsi="宋体"/>
          <w:color w:val="auto"/>
          <w:szCs w:val="32"/>
          <w:highlight w:val="none"/>
        </w:rPr>
        <w:t xml:space="preserve">：</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u w:val="single"/>
          <w:lang w:eastAsia="zh-CN"/>
        </w:rPr>
        <w:t xml:space="preserve">合格</w:t>
      </w:r>
      <w:r>
        <w:rPr>
          <w:rFonts w:hint="eastAsia" w:ascii="黑体" w:hAnsi="黑体" w:eastAsia="黑体" w:cs="黑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5.3 隐蔽工程检查</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黑体" w:hAnsi="黑体" w:eastAsia="黑体" w:cs="黑体"/>
          <w:b/>
          <w:bCs/>
          <w:color w:val="auto"/>
          <w:szCs w:val="21"/>
          <w:highlight w:val="none"/>
          <w:u w:val="single"/>
        </w:rPr>
        <w:t xml:space="preserve">检查前24小时通知监理人</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pStyle w:val="763"/>
        <w:spacing w:before="120" w:after="120" w:line="440" w:lineRule="exact"/>
        <w:rPr>
          <w:rFonts w:hint="eastAsia" w:ascii="宋体" w:hAnsi="宋体" w:cs="宋体"/>
          <w:bCs w:val="0"/>
          <w:color w:val="auto"/>
          <w:szCs w:val="32"/>
          <w:highlight w:val="none"/>
        </w:rPr>
      </w:pPr>
      <w:r/>
      <w:bookmarkStart w:id="214" w:name="_Toc23030_WPSOffice_Level2"/>
      <w:r/>
      <w:bookmarkStart w:id="215" w:name="_Toc351203638"/>
      <w:r/>
      <w:bookmarkStart w:id="216" w:name="_Toc15712_WPSOffice_Level2"/>
      <w:r>
        <w:rPr>
          <w:rFonts w:hint="eastAsia" w:ascii="宋体" w:hAnsi="宋体" w:cs="宋体"/>
          <w:bCs w:val="0"/>
          <w:color w:val="auto"/>
          <w:szCs w:val="32"/>
          <w:highlight w:val="none"/>
        </w:rPr>
        <w:t xml:space="preserve">6. 安全文明施工与环境保护</w:t>
      </w:r>
      <w:bookmarkEnd w:id="214"/>
      <w:r/>
      <w:bookmarkEnd w:id="215"/>
      <w:r/>
      <w:bookmarkEnd w:id="216"/>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6.1安全文明施工</w:t>
      </w:r>
      <w:r/>
    </w:p>
    <w:p>
      <w:pPr>
        <w:ind w:firstLine="400"/>
        <w:spacing w:after="120" w:line="440" w:lineRule="exact"/>
        <w:rPr>
          <w:rFonts w:hint="eastAsia" w:ascii="宋体" w:hAnsi="宋体" w:cs="宋体"/>
          <w:b/>
          <w:bCs/>
          <w:color w:val="auto"/>
          <w:szCs w:val="21"/>
          <w:highlight w:val="none"/>
          <w:u w:val="single"/>
        </w:rPr>
        <w:outlineLvl w:val="0"/>
      </w:pPr>
      <w:r/>
      <w:bookmarkStart w:id="217" w:name="_Toc20547"/>
      <w:r/>
      <w:bookmarkStart w:id="218" w:name="_Toc11943715"/>
      <w:r/>
      <w:bookmarkStart w:id="219" w:name="_Toc8832265"/>
      <w:r>
        <w:rPr>
          <w:rFonts w:hint="eastAsia" w:ascii="宋体" w:hAnsi="宋体" w:cs="宋体"/>
          <w:color w:val="auto"/>
          <w:szCs w:val="32"/>
          <w:highlight w:val="none"/>
        </w:rPr>
        <w:t xml:space="preserve">6.1.1 项</w:t>
      </w:r>
      <w:r>
        <w:rPr>
          <w:rFonts w:hint="eastAsia" w:ascii="宋体" w:hAnsi="宋体"/>
          <w:color w:val="auto"/>
          <w:szCs w:val="32"/>
          <w:highlight w:val="none"/>
        </w:rPr>
        <w:t xml:space="preserve">目安全生产的达标目标及相应事项的约定：</w:t>
      </w:r>
      <w:r>
        <w:rPr>
          <w:rFonts w:hint="eastAsia" w:ascii="宋体" w:hAnsi="宋体" w:cs="宋体"/>
          <w:b/>
          <w:bCs/>
          <w:color w:val="auto"/>
          <w:szCs w:val="21"/>
          <w:highlight w:val="none"/>
          <w:u w:val="single"/>
        </w:rPr>
        <w:t xml:space="preserve">达标目标为《建筑施工安全检查标准标准》（JGJ59-2011）及相关规范标准。其安全文明施工费用已经含在合同价款（即中标价）内。</w:t>
      </w:r>
      <w:bookmarkEnd w:id="217"/>
      <w:r/>
      <w:bookmarkEnd w:id="218"/>
      <w:r/>
      <w:bookmarkEnd w:id="219"/>
      <w:r>
        <w:rPr>
          <w:rFonts w:hint="eastAsia" w:ascii="宋体" w:hAnsi="宋体" w:cs="宋体"/>
          <w:b/>
          <w:bCs/>
          <w:color w:val="auto"/>
          <w:szCs w:val="21"/>
          <w:highlight w:val="none"/>
          <w:u w:val="single"/>
        </w:rPr>
        <w:t xml:space="preserve"> </w:t>
      </w:r>
      <w:r/>
    </w:p>
    <w:p>
      <w:pPr>
        <w:ind w:firstLine="402"/>
        <w:spacing w:after="120" w:line="440" w:lineRule="exact"/>
        <w:rPr>
          <w:rFonts w:hint="eastAsia" w:ascii="宋体" w:hAnsi="宋体" w:cs="宋体"/>
          <w:b/>
          <w:bCs/>
          <w:color w:val="auto"/>
          <w:szCs w:val="21"/>
          <w:highlight w:val="none"/>
          <w:u w:val="single"/>
        </w:rPr>
        <w:outlineLvl w:val="0"/>
      </w:pPr>
      <w:r/>
      <w:bookmarkStart w:id="220" w:name="_Toc11943716"/>
      <w:r/>
      <w:bookmarkStart w:id="221" w:name="_Toc30439"/>
      <w:r/>
      <w:bookmarkStart w:id="222" w:name="_Toc8832266"/>
      <w:r>
        <w:rPr>
          <w:rFonts w:hint="eastAsia" w:ascii="宋体" w:hAnsi="宋体" w:cs="宋体"/>
          <w:b/>
          <w:bCs/>
          <w:color w:val="auto"/>
          <w:szCs w:val="21"/>
          <w:highlight w:val="none"/>
          <w:u w:val="single"/>
        </w:rPr>
        <w:t xml:space="preserve">开工通知载明的开工日期7天前提交安全技术措施或专项施工方案、安全生产责任制度、治安保卫制度及安全生产教育培训制度；</w:t>
      </w:r>
      <w:bookmarkEnd w:id="220"/>
      <w:r/>
      <w:bookmarkEnd w:id="221"/>
      <w:r/>
      <w:bookmarkEnd w:id="222"/>
      <w:r/>
      <w:r/>
    </w:p>
    <w:p>
      <w:pPr>
        <w:ind w:firstLine="402"/>
        <w:spacing w:line="360" w:lineRule="auto"/>
        <w:rPr>
          <w:rFonts w:ascii="宋体" w:hAnsi="宋体" w:cs="宋体"/>
          <w:b/>
          <w:bCs/>
          <w:color w:val="auto"/>
          <w:szCs w:val="21"/>
          <w:highlight w:val="none"/>
          <w:u w:val="single"/>
        </w:rPr>
      </w:pPr>
      <w:r/>
      <w:bookmarkStart w:id="223" w:name="_Toc11943718"/>
      <w:r/>
      <w:bookmarkStart w:id="224" w:name="_Toc8832268"/>
      <w:r>
        <w:rPr>
          <w:rFonts w:hint="eastAsia" w:ascii="宋体" w:hAnsi="宋体" w:cs="宋体"/>
          <w:b/>
          <w:bCs/>
          <w:color w:val="auto"/>
          <w:szCs w:val="21"/>
          <w:highlight w:val="none"/>
          <w:u w:val="single"/>
        </w:rPr>
        <w:t xml:space="preserve">本工程在整个施工期间杜绝重大一切人身伤亡和质量安全事故。</w:t>
      </w:r>
      <w:r/>
    </w:p>
    <w:p>
      <w:pPr>
        <w:ind w:firstLine="40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施工过程中及施工场地内发生的因乙方原因造成的安全责任由乙方负责，并承担安全事故造成各项责任及全部经济损失。</w:t>
      </w:r>
      <w:r/>
    </w:p>
    <w:p>
      <w:pPr>
        <w:ind w:firstLine="402"/>
        <w:spacing w:after="120" w:line="440" w:lineRule="exact"/>
        <w:rPr>
          <w:rFonts w:ascii="宋体" w:hAnsi="宋体" w:cs="宋体"/>
          <w:b/>
          <w:bCs/>
          <w:color w:val="auto"/>
          <w:szCs w:val="21"/>
          <w:highlight w:val="none"/>
          <w:u w:val="single"/>
        </w:rPr>
        <w:outlineLvl w:val="0"/>
      </w:pPr>
      <w:r/>
      <w:bookmarkStart w:id="225" w:name="_Toc24481"/>
      <w:r>
        <w:rPr>
          <w:rFonts w:hint="eastAsia" w:ascii="宋体" w:hAnsi="宋体" w:cs="宋体"/>
          <w:b/>
          <w:bCs/>
          <w:color w:val="auto"/>
          <w:szCs w:val="21"/>
          <w:highlight w:val="none"/>
          <w:u w:val="single"/>
        </w:rPr>
        <w:t xml:space="preserve">承包人不得在施工期间因拖欠农民工工资问题上访，不得以任何理由及借口拖延处理。若造成不良社会影响的，甲方有权对乙方采取扣留履约保证金、罚款、停止支付工程款项等处罚措施。</w:t>
      </w:r>
      <w:bookmarkEnd w:id="223"/>
      <w:r/>
      <w:bookmarkEnd w:id="224"/>
      <w:r/>
      <w:bookmarkEnd w:id="225"/>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合同当事人对文明施工的要求：</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合同价（即中标价）款中已含， 与合同价款同期支付</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07"/>
      <w:r/>
      <w:bookmarkEnd w:id="208"/>
      <w:r/>
      <w:bookmarkEnd w:id="209"/>
      <w:r/>
      <w:bookmarkEnd w:id="210"/>
      <w:r/>
      <w:bookmarkEnd w:id="211"/>
      <w:r/>
      <w:bookmarkEnd w:id="212"/>
      <w:r/>
      <w:bookmarkEnd w:id="213"/>
      <w:r/>
      <w:r/>
    </w:p>
    <w:p>
      <w:pPr>
        <w:pStyle w:val="763"/>
        <w:spacing w:before="120" w:after="120" w:line="440" w:lineRule="exact"/>
        <w:rPr>
          <w:rFonts w:hint="eastAsia" w:ascii="宋体" w:hAnsi="宋体" w:cs="宋体"/>
          <w:bCs w:val="0"/>
          <w:color w:val="auto"/>
          <w:szCs w:val="32"/>
          <w:highlight w:val="none"/>
        </w:rPr>
      </w:pPr>
      <w:r/>
      <w:bookmarkStart w:id="226" w:name="_Toc351203639"/>
      <w:r/>
      <w:bookmarkStart w:id="227" w:name="_Toc11078_WPSOffice_Level2"/>
      <w:r/>
      <w:bookmarkStart w:id="228" w:name="_Toc28747_WPSOffice_Level2"/>
      <w:r>
        <w:rPr>
          <w:rFonts w:hint="eastAsia" w:ascii="宋体" w:hAnsi="宋体" w:cs="宋体"/>
          <w:bCs w:val="0"/>
          <w:color w:val="auto"/>
          <w:szCs w:val="32"/>
          <w:highlight w:val="none"/>
        </w:rPr>
        <w:t xml:space="preserve">7. 工期和进度</w:t>
      </w:r>
      <w:bookmarkEnd w:id="226"/>
      <w:r/>
      <w:bookmarkEnd w:id="227"/>
      <w:r/>
      <w:bookmarkEnd w:id="22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7.1 施工组织设计</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7.1.1 合同当事人约定的施工组织设计应包括的其他内容：</w:t>
      </w:r>
      <w:r>
        <w:rPr>
          <w:rFonts w:hint="eastAsia" w:ascii="宋体" w:hAnsi="宋体" w:cs="宋体"/>
          <w:b/>
          <w:bCs/>
          <w:color w:val="auto"/>
          <w:szCs w:val="21"/>
          <w:highlight w:val="none"/>
          <w:u w:val="single"/>
        </w:rPr>
        <w:t xml:space="preserve">执行通用条款；</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7.1.2 施工组织设计的提交和修改</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承包人提交详细施工组织设计的期限的约定：</w:t>
      </w:r>
      <w:r>
        <w:rPr>
          <w:rFonts w:hint="eastAsia" w:ascii="宋体" w:hAnsi="宋体" w:cs="宋体"/>
          <w:b/>
          <w:bCs/>
          <w:color w:val="auto"/>
          <w:szCs w:val="21"/>
          <w:highlight w:val="none"/>
          <w:u w:val="single"/>
        </w:rPr>
        <w:t xml:space="preserve">开工通知载明的开工日期7天前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发包人和监理人在收到详细的施工组织设计后确认或提出修改意见的期限：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w:t>
      </w:r>
      <w:bookmarkStart w:id="229" w:name="_Toc312677479"/>
      <w:r/>
      <w:bookmarkStart w:id="230" w:name="_Toc297123514"/>
      <w:r/>
      <w:bookmarkStart w:id="231" w:name="_Toc297216173"/>
      <w:r/>
      <w:bookmarkStart w:id="232" w:name="_Toc312678005"/>
      <w:r/>
      <w:bookmarkStart w:id="233" w:name="_Toc300934966"/>
      <w:r/>
      <w:bookmarkStart w:id="234" w:name="_Toc303539123"/>
      <w:r/>
      <w:bookmarkStart w:id="235" w:name="_Toc304295541"/>
      <w:r>
        <w:rPr>
          <w:rFonts w:hint="eastAsia" w:ascii="黑体" w:hAnsi="黑体" w:eastAsia="黑体" w:cs="黑体"/>
          <w:color w:val="auto"/>
          <w:szCs w:val="32"/>
          <w:highlight w:val="none"/>
        </w:rPr>
        <w:t xml:space="preserve">.2 施工进度计划</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7.2.2 施工进度计划的修订</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发包人和监理人在收到修订的施工进度计划后确认或提出修改意见的期限：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p>
    <w:p>
      <w:pPr>
        <w:ind w:firstLine="402"/>
        <w:jc w:val="left"/>
        <w:spacing w:line="440" w:lineRule="exact"/>
        <w:rPr>
          <w:rFonts w:hint="eastAsia" w:ascii="宋体" w:hAnsi="宋体" w:cs="宋体"/>
          <w:color w:val="auto"/>
          <w:szCs w:val="32"/>
          <w:highlight w:val="none"/>
        </w:rPr>
      </w:pPr>
      <w:r>
        <w:rPr>
          <w:rFonts w:hint="eastAsia" w:ascii="宋体" w:hAnsi="宋体" w:cs="宋体"/>
          <w:b/>
          <w:bCs/>
          <w:color w:val="auto"/>
          <w:szCs w:val="21"/>
          <w:highlight w:val="none"/>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7.3 开工</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7.3.1 开工准备</w:t>
      </w:r>
      <w:r/>
    </w:p>
    <w:p>
      <w:pPr>
        <w:ind w:firstLine="645"/>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关于承包人提交工程开工报审表的期限：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合同签订后、开工前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645"/>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关于发包人应完成的其他开工准备工作及期限：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关于承包人应完成的其他开工准备工作及期限：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7.3.2开工通知</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因发包人原因造成监理人未能在计划开工日期之日起</w:t>
      </w:r>
      <w:r>
        <w:rPr>
          <w:rFonts w:hint="eastAsia" w:ascii="宋体" w:hAnsi="宋体" w:cs="宋体"/>
          <w:b/>
          <w:bCs/>
          <w:color w:val="auto"/>
          <w:szCs w:val="32"/>
          <w:highlight w:val="none"/>
          <w:u w:val="single"/>
        </w:rPr>
        <w:t xml:space="preserve"> 90 </w:t>
      </w:r>
      <w:r>
        <w:rPr>
          <w:rFonts w:hint="eastAsia" w:ascii="宋体" w:hAnsi="宋体" w:cs="宋体"/>
          <w:color w:val="auto"/>
          <w:szCs w:val="32"/>
          <w:highlight w:val="none"/>
        </w:rPr>
        <w:t xml:space="preserve">天内发出开工通知的，承包人有权提出价格调整要求，或者解除合同。</w:t>
      </w:r>
      <w:bookmarkEnd w:id="229"/>
      <w:r/>
      <w:bookmarkEnd w:id="230"/>
      <w:r/>
      <w:bookmarkEnd w:id="231"/>
      <w:r/>
      <w:bookmarkEnd w:id="232"/>
      <w:r/>
      <w:bookmarkEnd w:id="233"/>
      <w:r/>
      <w:bookmarkEnd w:id="234"/>
      <w:r/>
      <w:bookmarkEnd w:id="23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7.4 测量放线</w:t>
      </w:r>
      <w:r/>
    </w:p>
    <w:p>
      <w:pPr>
        <w:ind w:firstLine="400"/>
        <w:jc w:val="left"/>
        <w:spacing w:line="440" w:lineRule="exact"/>
        <w:rPr>
          <w:rFonts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合同签订后、开工前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7</w:t>
      </w:r>
      <w:bookmarkStart w:id="236" w:name="_Toc312678010"/>
      <w:r/>
      <w:bookmarkStart w:id="237" w:name="_Toc297216175"/>
      <w:r/>
      <w:bookmarkStart w:id="238" w:name="_Toc312677484"/>
      <w:r/>
      <w:bookmarkStart w:id="239" w:name="_Toc300934968"/>
      <w:r/>
      <w:bookmarkStart w:id="240" w:name="_Toc303539125"/>
      <w:r/>
      <w:bookmarkStart w:id="241" w:name="_Toc297123516"/>
      <w:r/>
      <w:bookmarkStart w:id="242" w:name="_Toc304295546"/>
      <w:r>
        <w:rPr>
          <w:rFonts w:hint="eastAsia" w:ascii="黑体" w:hAnsi="黑体" w:eastAsia="黑体" w:cs="黑体"/>
          <w:color w:val="auto"/>
          <w:szCs w:val="32"/>
          <w:highlight w:val="none"/>
        </w:rPr>
        <w:t xml:space="preserve">.5 工期延误</w:t>
      </w:r>
      <w:bookmarkEnd w:id="236"/>
      <w:r/>
      <w:bookmarkEnd w:id="237"/>
      <w:r/>
      <w:bookmarkEnd w:id="238"/>
      <w:r/>
      <w:bookmarkEnd w:id="239"/>
      <w:r/>
      <w:bookmarkEnd w:id="240"/>
      <w:r/>
      <w:bookmarkEnd w:id="241"/>
      <w:r/>
      <w:bookmarkEnd w:id="242"/>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因发包人原因导致工期延误的其他情形：</w:t>
      </w:r>
      <w:r>
        <w:rPr>
          <w:rFonts w:hint="eastAsia" w:ascii="宋体" w:hAnsi="宋体"/>
          <w:b/>
          <w:bCs/>
          <w:color w:val="auto"/>
          <w:szCs w:val="32"/>
          <w:highlight w:val="none"/>
          <w:u w:val="single"/>
        </w:rPr>
        <w:t xml:space="preserve">执行通用条款7.5.1 </w:t>
      </w:r>
      <w:r>
        <w:rPr>
          <w:rFonts w:ascii="宋体" w:hAnsi="宋体"/>
          <w:b/>
          <w:bCs/>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w:t>
      </w:r>
      <w:bookmarkStart w:id="243" w:name="_Toc318581169"/>
      <w:r/>
      <w:bookmarkStart w:id="244" w:name="_Toc312677486"/>
      <w:r/>
      <w:bookmarkStart w:id="245" w:name="_Toc312678012"/>
      <w:r/>
      <w:bookmarkStart w:id="246" w:name="_Toc303539127"/>
      <w:r/>
      <w:bookmarkStart w:id="247" w:name="_Toc300934970"/>
      <w:r/>
      <w:bookmarkStart w:id="248" w:name="_Toc304295548"/>
      <w:r/>
      <w:bookmarkStart w:id="249" w:name="_Toc297123518"/>
      <w:r/>
      <w:bookmarkStart w:id="250" w:name="_Toc297216177"/>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43"/>
      <w:r/>
      <w:bookmarkEnd w:id="244"/>
      <w:r/>
      <w:bookmarkEnd w:id="245"/>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w:t>
      </w:r>
      <w:bookmarkStart w:id="251" w:name="_Toc312677487"/>
      <w:r/>
      <w:bookmarkStart w:id="252" w:name="_Toc312678013"/>
      <w:r/>
      <w:bookmarkStart w:id="253" w:name="_Toc318581170"/>
      <w:r>
        <w:rPr>
          <w:rFonts w:hint="eastAsia" w:ascii="宋体" w:hAnsi="宋体"/>
          <w:color w:val="auto"/>
          <w:szCs w:val="32"/>
          <w:highlight w:val="none"/>
        </w:rPr>
        <w:t xml:space="preserve">承包人原因造成工期延误，逾期竣工违约金的计算方法为：</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每逾期一天处以5000元人民币/天的罚款。</w:t>
      </w:r>
      <w:bookmarkEnd w:id="246"/>
      <w:r/>
      <w:bookmarkEnd w:id="247"/>
      <w:r/>
      <w:bookmarkEnd w:id="248"/>
      <w:r/>
      <w:bookmarkEnd w:id="249"/>
      <w:r/>
      <w:bookmarkEnd w:id="250"/>
      <w:r/>
      <w:bookmarkEnd w:id="251"/>
      <w:r/>
      <w:bookmarkEnd w:id="252"/>
      <w:r/>
      <w:bookmarkEnd w:id="253"/>
      <w:r/>
      <w:r/>
    </w:p>
    <w:p>
      <w:pPr>
        <w:ind w:firstLine="400"/>
        <w:jc w:val="left"/>
        <w:spacing w:line="440" w:lineRule="exact"/>
        <w:rPr>
          <w:rFonts w:ascii="宋体" w:hAnsi="宋体"/>
          <w:b/>
          <w:bCs/>
          <w:color w:val="auto"/>
          <w:szCs w:val="32"/>
          <w:highlight w:val="none"/>
          <w:u w:val="single"/>
        </w:rPr>
      </w:pPr>
      <w:r>
        <w:rPr>
          <w:rFonts w:hint="eastAsia" w:ascii="宋体" w:hAnsi="宋体"/>
          <w:color w:val="auto"/>
          <w:szCs w:val="32"/>
          <w:highlight w:val="none"/>
        </w:rPr>
        <w:t xml:space="preserve">因承包人原因造成工期延误，逾</w:t>
      </w:r>
      <w:bookmarkStart w:id="254" w:name="_Toc312678014"/>
      <w:r/>
      <w:bookmarkStart w:id="255" w:name="_Toc318581171"/>
      <w:r>
        <w:rPr>
          <w:rFonts w:hint="eastAsia" w:ascii="宋体" w:hAnsi="宋体"/>
          <w:color w:val="auto"/>
          <w:szCs w:val="32"/>
          <w:highlight w:val="none"/>
        </w:rPr>
        <w:t xml:space="preserve">期竣工违约金的上限：</w:t>
      </w:r>
      <w:r>
        <w:rPr>
          <w:rFonts w:hint="eastAsia" w:ascii="宋体" w:hAnsi="宋体"/>
          <w:b/>
          <w:bCs/>
          <w:color w:val="auto"/>
          <w:szCs w:val="32"/>
          <w:highlight w:val="none"/>
          <w:u w:val="single"/>
        </w:rPr>
        <w:t xml:space="preserve">不超出签约合同价款的10%，发包方有权随时解除合同。</w:t>
      </w:r>
      <w:bookmarkEnd w:id="254"/>
      <w:r/>
      <w:bookmarkEnd w:id="255"/>
      <w:r/>
      <w:r/>
    </w:p>
    <w:p>
      <w:pPr>
        <w:pStyle w:val="763"/>
        <w:spacing w:before="120" w:after="120" w:line="440" w:lineRule="exact"/>
        <w:rPr>
          <w:rFonts w:hint="eastAsia" w:ascii="宋体" w:hAnsi="宋体" w:cs="宋体"/>
          <w:bCs w:val="0"/>
          <w:color w:val="auto"/>
          <w:szCs w:val="32"/>
          <w:highlight w:val="none"/>
        </w:rPr>
      </w:pPr>
      <w:r/>
      <w:bookmarkStart w:id="256" w:name="_Toc351203640"/>
      <w:r/>
      <w:bookmarkStart w:id="257" w:name="_Toc9777_WPSOffice_Level2"/>
      <w:r/>
      <w:bookmarkStart w:id="258" w:name="_Toc19217_WPSOffice_Level2"/>
      <w:r>
        <w:rPr>
          <w:rFonts w:hint="eastAsia" w:ascii="宋体" w:hAnsi="宋体" w:cs="宋体"/>
          <w:bCs w:val="0"/>
          <w:color w:val="auto"/>
          <w:szCs w:val="32"/>
          <w:highlight w:val="none"/>
        </w:rPr>
        <w:t xml:space="preserve">8. 材料与设备</w:t>
      </w:r>
      <w:bookmarkEnd w:id="194"/>
      <w:r/>
      <w:bookmarkEnd w:id="195"/>
      <w:r/>
      <w:bookmarkEnd w:id="196"/>
      <w:r/>
      <w:bookmarkEnd w:id="197"/>
      <w:r/>
      <w:bookmarkEnd w:id="198"/>
      <w:r/>
      <w:bookmarkEnd w:id="199"/>
      <w:r/>
      <w:bookmarkEnd w:id="200"/>
      <w:r/>
      <w:bookmarkEnd w:id="201"/>
      <w:r/>
      <w:bookmarkEnd w:id="202"/>
      <w:r/>
      <w:bookmarkEnd w:id="203"/>
      <w:r/>
      <w:bookmarkEnd w:id="256"/>
      <w:r/>
      <w:bookmarkEnd w:id="257"/>
      <w:r/>
      <w:bookmarkEnd w:id="25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w:t>
      </w:r>
      <w:bookmarkStart w:id="259" w:name="_Toc297048353"/>
      <w:r/>
      <w:bookmarkStart w:id="260" w:name="_Toc280868654"/>
      <w:r/>
      <w:bookmarkStart w:id="261" w:name="_Toc312678019"/>
      <w:r/>
      <w:bookmarkStart w:id="262" w:name="_Toc300934979"/>
      <w:r/>
      <w:bookmarkStart w:id="263" w:name="_Toc296347166"/>
      <w:r/>
      <w:bookmarkStart w:id="264" w:name="_Toc292559877"/>
      <w:r/>
      <w:bookmarkStart w:id="265" w:name="_Toc296346668"/>
      <w:r/>
      <w:bookmarkStart w:id="266" w:name="_Toc296503167"/>
      <w:r/>
      <w:bookmarkStart w:id="267" w:name="_Toc297120467"/>
      <w:r/>
      <w:bookmarkStart w:id="268" w:name="_Toc304295556"/>
      <w:r/>
      <w:bookmarkStart w:id="269" w:name="_Toc297216186"/>
      <w:r/>
      <w:bookmarkStart w:id="270" w:name="_Toc312677493"/>
      <w:r/>
      <w:bookmarkStart w:id="271" w:name="_Toc292559372"/>
      <w:r/>
      <w:bookmarkStart w:id="272" w:name="_Toc303539136"/>
      <w:r/>
      <w:bookmarkStart w:id="273" w:name="_Toc297123527"/>
      <w:r/>
      <w:bookmarkStart w:id="274" w:name="_Toc296944506"/>
      <w:r/>
      <w:bookmarkStart w:id="275" w:name="_Toc296890995"/>
      <w:r/>
      <w:bookmarkStart w:id="276" w:name="_Toc296891207"/>
      <w:r/>
      <w:bookmarkStart w:id="277" w:name="_Toc280868655"/>
      <w:r/>
      <w:bookmarkStart w:id="278" w:name="_Toc280868656"/>
      <w:r/>
      <w:bookmarkStart w:id="279" w:name="_Toc267251424"/>
      <w:r>
        <w:rPr>
          <w:rFonts w:hint="eastAsia" w:ascii="黑体" w:hAnsi="黑体" w:eastAsia="黑体" w:cs="黑体"/>
          <w:color w:val="auto"/>
          <w:szCs w:val="32"/>
          <w:highlight w:val="none"/>
        </w:rPr>
        <w:t xml:space="preserve">.4材料与工程设备的保管与使用</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8</w:t>
      </w:r>
      <w:bookmarkStart w:id="280" w:name="_Toc292559878"/>
      <w:r/>
      <w:bookmarkStart w:id="281" w:name="_Toc292559373"/>
      <w:r/>
      <w:bookmarkStart w:id="282" w:name="_Toc300934980"/>
      <w:r/>
      <w:bookmarkStart w:id="283" w:name="_Toc297048354"/>
      <w:r/>
      <w:bookmarkStart w:id="284" w:name="_Toc303539137"/>
      <w:r/>
      <w:bookmarkStart w:id="285" w:name="_Toc297123528"/>
      <w:r/>
      <w:bookmarkStart w:id="286" w:name="_Toc312678020"/>
      <w:r/>
      <w:bookmarkStart w:id="287" w:name="_Toc296944507"/>
      <w:r/>
      <w:bookmarkStart w:id="288" w:name="_Toc318581173"/>
      <w:r/>
      <w:bookmarkStart w:id="289" w:name="_Toc296891208"/>
      <w:r/>
      <w:bookmarkStart w:id="290" w:name="_Toc296503168"/>
      <w:r/>
      <w:bookmarkStart w:id="291" w:name="_Toc296346669"/>
      <w:r/>
      <w:bookmarkStart w:id="292" w:name="_Toc296347167"/>
      <w:r/>
      <w:bookmarkStart w:id="293" w:name="_Toc312677494"/>
      <w:r/>
      <w:bookmarkStart w:id="294" w:name="_Toc296890996"/>
      <w:r/>
      <w:bookmarkStart w:id="295" w:name="_Toc297216187"/>
      <w:r/>
      <w:bookmarkStart w:id="296" w:name="_Toc304295557"/>
      <w:r/>
      <w:bookmarkStart w:id="297" w:name="_Toc297120468"/>
      <w:r>
        <w:rPr>
          <w:rFonts w:hint="eastAsia" w:ascii="宋体" w:hAnsi="宋体" w:cs="宋体"/>
          <w:color w:val="auto"/>
          <w:szCs w:val="32"/>
          <w:highlight w:val="none"/>
        </w:rPr>
        <w:t xml:space="preserve">.4.1发包人供应的材料设备的保管费用的承担：</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由承包人承担 </w:t>
      </w:r>
      <w:r>
        <w:rPr>
          <w:rFonts w:hint="eastAsia" w:ascii="宋体" w:hAnsi="宋体" w:cs="宋体"/>
          <w:color w:val="auto"/>
          <w:szCs w:val="32"/>
          <w:highlight w:val="none"/>
        </w:rPr>
        <w:t xml:space="preserve">。</w:t>
      </w:r>
      <w:r>
        <w:rPr>
          <w:rFonts w:eastAsia="仿宋_GB2312"/>
          <w:color w:val="auto"/>
          <w:szCs w:val="32"/>
          <w:highlight w:val="none"/>
          <w:u w:val="single"/>
        </w:rPr>
        <w:t xml:space="preserve">       </w:t>
      </w:r>
      <w:bookmarkEnd w:id="280"/>
      <w:r/>
      <w:bookmarkEnd w:id="28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8.6 样品</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需要承包人报送样品的材料或工程设备，样品的种类、名称、规格、数量要求：</w:t>
      </w:r>
      <w:r>
        <w:rPr>
          <w:rFonts w:ascii="宋体" w:hAnsi="宋体"/>
          <w:color w:val="auto"/>
          <w:szCs w:val="32"/>
          <w:highlight w:val="none"/>
          <w:u w:val="single"/>
        </w:rPr>
        <w:t xml:space="preserve">                                          </w:t>
      </w:r>
      <w:r/>
    </w:p>
    <w:p>
      <w:pPr>
        <w:jc w:val="left"/>
        <w:spacing w:line="440" w:lineRule="exact"/>
        <w:rPr>
          <w:rFonts w:eastAsia="仿宋_GB2312"/>
          <w:color w:val="auto"/>
          <w:szCs w:val="32"/>
          <w:highlight w:val="none"/>
        </w:rPr>
      </w:pP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按管理部门和发包人要求确定 </w:t>
      </w:r>
      <w:r>
        <w:rPr>
          <w:rFonts w:hint="eastAsia" w:eastAsia="仿宋_GB2312"/>
          <w:color w:val="auto"/>
          <w:szCs w:val="32"/>
          <w:highlight w:val="none"/>
        </w:rPr>
        <w:t xml:space="preserve">。</w:t>
      </w:r>
      <w:r/>
    </w:p>
    <w:p>
      <w:pPr>
        <w:ind w:firstLine="400"/>
        <w:spacing w:after="120"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 施工设备和临时设施</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8.8.1 承包人提供的施工设备和临时设施</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关于修建临时设施费用承担的约定：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由承包人承担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pStyle w:val="763"/>
        <w:spacing w:before="120" w:after="120" w:line="440" w:lineRule="exact"/>
        <w:rPr>
          <w:rFonts w:hint="eastAsia" w:ascii="宋体" w:hAnsi="宋体" w:cs="宋体"/>
          <w:bCs w:val="0"/>
          <w:color w:val="auto"/>
          <w:szCs w:val="32"/>
          <w:highlight w:val="none"/>
        </w:rPr>
      </w:pPr>
      <w:r/>
      <w:bookmarkStart w:id="298" w:name="_Toc351203641"/>
      <w:r/>
      <w:bookmarkStart w:id="299" w:name="_Toc16716_WPSOffice_Level2"/>
      <w:r/>
      <w:bookmarkStart w:id="300" w:name="_Toc12702_WPSOffice_Level2"/>
      <w:r>
        <w:rPr>
          <w:rFonts w:hint="eastAsia" w:ascii="宋体" w:hAnsi="宋体" w:cs="宋体"/>
          <w:bCs w:val="0"/>
          <w:color w:val="auto"/>
          <w:szCs w:val="32"/>
          <w:highlight w:val="none"/>
        </w:rPr>
        <w:t xml:space="preserve">9</w:t>
      </w:r>
      <w:bookmarkEnd w:id="277"/>
      <w:r/>
      <w:bookmarkEnd w:id="278"/>
      <w:r/>
      <w:bookmarkEnd w:id="279"/>
      <w:r/>
      <w:bookmarkStart w:id="301" w:name="_Toc300934982"/>
      <w:r/>
      <w:bookmarkStart w:id="302" w:name="_Toc304295559"/>
      <w:r/>
      <w:bookmarkStart w:id="303" w:name="_Toc312677495"/>
      <w:r/>
      <w:bookmarkStart w:id="304" w:name="_Toc303539139"/>
      <w:r/>
      <w:bookmarkStart w:id="305" w:name="_Toc297216192"/>
      <w:r/>
      <w:bookmarkStart w:id="306" w:name="_Toc297123533"/>
      <w:r/>
      <w:bookmarkStart w:id="307" w:name="_Toc312678021"/>
      <w:r/>
      <w:bookmarkStart w:id="308" w:name="_Toc296891001"/>
      <w:r/>
      <w:bookmarkStart w:id="309" w:name="_Toc296503173"/>
      <w:r/>
      <w:bookmarkStart w:id="310" w:name="_Toc292559378"/>
      <w:r/>
      <w:bookmarkStart w:id="311" w:name="_Toc297120473"/>
      <w:r/>
      <w:bookmarkStart w:id="312" w:name="_Toc297048359"/>
      <w:r/>
      <w:bookmarkStart w:id="313" w:name="_Toc296347172"/>
      <w:r/>
      <w:bookmarkStart w:id="314" w:name="_Toc296891213"/>
      <w:r/>
      <w:bookmarkStart w:id="315" w:name="_Toc292559883"/>
      <w:r/>
      <w:bookmarkStart w:id="316" w:name="_Toc267251428"/>
      <w:r/>
      <w:bookmarkStart w:id="317" w:name="_Toc296346674"/>
      <w:r/>
      <w:bookmarkStart w:id="318" w:name="_Toc267251427"/>
      <w:r/>
      <w:bookmarkStart w:id="319" w:name="_Toc296944512"/>
      <w:r>
        <w:rPr>
          <w:rFonts w:hint="eastAsia" w:ascii="宋体" w:hAnsi="宋体" w:cs="宋体"/>
          <w:bCs w:val="0"/>
          <w:color w:val="auto"/>
          <w:szCs w:val="32"/>
          <w:highlight w:val="none"/>
        </w:rPr>
        <w:t xml:space="preserve">. 试验与检验</w:t>
      </w:r>
      <w:bookmarkEnd w:id="298"/>
      <w:r/>
      <w:bookmarkEnd w:id="299"/>
      <w:r/>
      <w:bookmarkEnd w:id="300"/>
      <w:r/>
      <w:bookmarkEnd w:id="301"/>
      <w:r/>
      <w:bookmarkEnd w:id="302"/>
      <w:r/>
      <w:bookmarkEnd w:id="303"/>
      <w:r/>
      <w:bookmarkEnd w:id="304"/>
      <w:r/>
      <w:bookmarkEnd w:id="305"/>
      <w:r/>
      <w:bookmarkEnd w:id="306"/>
      <w:r/>
      <w:bookmarkEnd w:id="307"/>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w:t>
      </w:r>
      <w:bookmarkStart w:id="320" w:name="_Toc297123534"/>
      <w:r/>
      <w:bookmarkStart w:id="321" w:name="_Toc304295560"/>
      <w:r/>
      <w:bookmarkStart w:id="322" w:name="_Toc297216193"/>
      <w:r/>
      <w:bookmarkStart w:id="323" w:name="_Toc303539140"/>
      <w:r/>
      <w:bookmarkStart w:id="324" w:name="_Toc300934983"/>
      <w:r/>
      <w:bookmarkStart w:id="325" w:name="_Toc312677496"/>
      <w:r/>
      <w:bookmarkStart w:id="326" w:name="_Toc312678022"/>
      <w:r>
        <w:rPr>
          <w:rFonts w:hint="eastAsia" w:ascii="黑体" w:hAnsi="黑体" w:eastAsia="黑体" w:cs="黑体"/>
          <w:color w:val="auto"/>
          <w:szCs w:val="32"/>
          <w:highlight w:val="none"/>
        </w:rPr>
        <w:t xml:space="preserve">.1试验设备与试验人员</w:t>
      </w:r>
      <w:bookmarkEnd w:id="320"/>
      <w:r/>
      <w:bookmarkEnd w:id="321"/>
      <w:r/>
      <w:bookmarkEnd w:id="322"/>
      <w:r/>
      <w:bookmarkEnd w:id="323"/>
      <w:r/>
      <w:bookmarkEnd w:id="324"/>
      <w:r/>
      <w:bookmarkEnd w:id="325"/>
      <w:r/>
      <w:bookmarkEnd w:id="326"/>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9</w:t>
      </w:r>
      <w:bookmarkStart w:id="327" w:name="_Toc303539141"/>
      <w:r/>
      <w:bookmarkStart w:id="328" w:name="_Toc304295561"/>
      <w:r/>
      <w:bookmarkStart w:id="329" w:name="_Toc297216194"/>
      <w:r/>
      <w:bookmarkStart w:id="330" w:name="_Toc312677497"/>
      <w:r/>
      <w:bookmarkStart w:id="331" w:name="_Toc312678023"/>
      <w:r/>
      <w:bookmarkStart w:id="332" w:name="_Toc300934984"/>
      <w:r/>
      <w:bookmarkStart w:id="333" w:name="_Toc297123535"/>
      <w:r/>
      <w:bookmarkStart w:id="334" w:name="_Toc318581174"/>
      <w:r>
        <w:rPr>
          <w:rFonts w:hint="eastAsia" w:ascii="宋体" w:hAnsi="宋体" w:cs="宋体"/>
          <w:color w:val="auto"/>
          <w:szCs w:val="32"/>
          <w:highlight w:val="none"/>
        </w:rPr>
        <w:t xml:space="preserve">.1.2 试验设备</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施工现场需要配置的试验场所：</w:t>
      </w:r>
      <w:bookmarkEnd w:id="327"/>
      <w:r/>
      <w:bookmarkEnd w:id="328"/>
      <w:r/>
      <w:bookmarkEnd w:id="329"/>
      <w:r/>
      <w:bookmarkEnd w:id="330"/>
      <w:r/>
      <w:bookmarkEnd w:id="331"/>
      <w:r/>
      <w:bookmarkEnd w:id="332"/>
      <w:r/>
      <w:bookmarkEnd w:id="333"/>
      <w:r/>
      <w:bookmarkStart w:id="335" w:name="_Toc297216195"/>
      <w:r/>
      <w:bookmarkStart w:id="336" w:name="_Toc304295562"/>
      <w:r/>
      <w:bookmarkStart w:id="337" w:name="_Toc312677498"/>
      <w:r/>
      <w:bookmarkStart w:id="338" w:name="_Toc312678024"/>
      <w:r/>
      <w:bookmarkStart w:id="339" w:name="_Toc300934985"/>
      <w:r/>
      <w:bookmarkStart w:id="340" w:name="_Toc297123536"/>
      <w:r/>
      <w:bookmarkStart w:id="341" w:name="_Toc303539142"/>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    施工现场需要配备的试验设备：</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施工现场需要具备的其他试验条件：</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9.4 现场工艺试验 </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现场工艺试验的有关约定：</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bookmarkEnd w:id="334"/>
      <w:r/>
      <w:bookmarkEnd w:id="335"/>
      <w:r/>
      <w:bookmarkEnd w:id="336"/>
      <w:r/>
      <w:bookmarkEnd w:id="337"/>
      <w:r/>
      <w:bookmarkEnd w:id="338"/>
      <w:r/>
      <w:bookmarkEnd w:id="339"/>
      <w:r/>
      <w:bookmarkEnd w:id="340"/>
      <w:r/>
      <w:bookmarkEnd w:id="341"/>
      <w:r/>
      <w:r/>
    </w:p>
    <w:p>
      <w:pPr>
        <w:pStyle w:val="763"/>
        <w:spacing w:before="120" w:after="120" w:line="440" w:lineRule="exact"/>
        <w:rPr>
          <w:rFonts w:hint="eastAsia" w:ascii="宋体" w:hAnsi="宋体" w:cs="宋体"/>
          <w:bCs w:val="0"/>
          <w:color w:val="auto"/>
          <w:szCs w:val="32"/>
          <w:highlight w:val="none"/>
        </w:rPr>
      </w:pPr>
      <w:r/>
      <w:bookmarkStart w:id="342" w:name="_Toc25865_WPSOffice_Level2"/>
      <w:r/>
      <w:bookmarkStart w:id="343" w:name="_Toc786_WPSOffice_Level2"/>
      <w:r/>
      <w:bookmarkStart w:id="344" w:name="_Toc351203642"/>
      <w:r>
        <w:rPr>
          <w:rFonts w:hint="eastAsia" w:ascii="宋体" w:hAnsi="宋体" w:cs="宋体"/>
          <w:bCs w:val="0"/>
          <w:color w:val="auto"/>
          <w:szCs w:val="32"/>
          <w:highlight w:val="none"/>
        </w:rPr>
        <w:t xml:space="preserve">1</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45" w:name="_Toc304295566"/>
      <w:r/>
      <w:bookmarkStart w:id="346" w:name="_Toc292559903"/>
      <w:r/>
      <w:bookmarkStart w:id="347" w:name="_Toc292559398"/>
      <w:r/>
      <w:bookmarkStart w:id="348" w:name="_Toc297123540"/>
      <w:r/>
      <w:bookmarkStart w:id="349" w:name="_Toc300934989"/>
      <w:r/>
      <w:bookmarkStart w:id="350" w:name="_Toc312678025"/>
      <w:r/>
      <w:bookmarkStart w:id="351" w:name="_Toc297216199"/>
      <w:r/>
      <w:bookmarkStart w:id="352" w:name="_Toc296503193"/>
      <w:r/>
      <w:bookmarkStart w:id="353" w:name="_Toc303539146"/>
      <w:r/>
      <w:bookmarkStart w:id="354" w:name="_Toc297048379"/>
      <w:r/>
      <w:bookmarkStart w:id="355" w:name="_Toc296346694"/>
      <w:r/>
      <w:bookmarkStart w:id="356" w:name="_Toc312677499"/>
      <w:r/>
      <w:bookmarkStart w:id="357" w:name="_Toc296347192"/>
      <w:r/>
      <w:bookmarkStart w:id="358" w:name="_Toc296891021"/>
      <w:r/>
      <w:bookmarkStart w:id="359" w:name="_Toc296891233"/>
      <w:r/>
      <w:bookmarkStart w:id="360" w:name="_Toc297120493"/>
      <w:r/>
      <w:bookmarkStart w:id="361" w:name="_Toc296944532"/>
      <w:r/>
      <w:bookmarkStart w:id="362" w:name="_Toc267251441"/>
      <w:r/>
      <w:bookmarkStart w:id="363" w:name="_Toc267251440"/>
      <w:r/>
      <w:bookmarkStart w:id="364" w:name="_Toc267251433"/>
      <w:r/>
      <w:bookmarkStart w:id="365" w:name="_Toc267251435"/>
      <w:r/>
      <w:bookmarkStart w:id="366" w:name="_Toc267251437"/>
      <w:r/>
      <w:bookmarkStart w:id="367" w:name="_Toc267251439"/>
      <w:r/>
      <w:bookmarkStart w:id="368" w:name="_Toc267251442"/>
      <w:r>
        <w:rPr>
          <w:rFonts w:hint="eastAsia" w:ascii="宋体" w:hAnsi="宋体" w:cs="宋体"/>
          <w:bCs w:val="0"/>
          <w:color w:val="auto"/>
          <w:szCs w:val="32"/>
          <w:highlight w:val="none"/>
        </w:rPr>
        <w:t xml:space="preserve">0.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69" w:name="_Toc297048380"/>
      <w:r/>
      <w:bookmarkStart w:id="370" w:name="_Toc300934990"/>
      <w:r/>
      <w:bookmarkStart w:id="371" w:name="_Toc296346695"/>
      <w:r/>
      <w:bookmarkStart w:id="372" w:name="_Toc297216200"/>
      <w:r/>
      <w:bookmarkStart w:id="373" w:name="_Toc304295567"/>
      <w:r/>
      <w:bookmarkStart w:id="374" w:name="_Toc292559904"/>
      <w:r/>
      <w:bookmarkStart w:id="375" w:name="_Toc303539147"/>
      <w:r/>
      <w:bookmarkStart w:id="376" w:name="_Toc296347193"/>
      <w:r/>
      <w:bookmarkStart w:id="377" w:name="_Toc312678026"/>
      <w:r/>
      <w:bookmarkStart w:id="378" w:name="_Toc297123541"/>
      <w:r/>
      <w:bookmarkStart w:id="379" w:name="_Toc292559399"/>
      <w:r/>
      <w:bookmarkStart w:id="380" w:name="_Toc296891234"/>
      <w:r/>
      <w:bookmarkStart w:id="381" w:name="_Toc297120494"/>
      <w:r/>
      <w:bookmarkStart w:id="382" w:name="_Toc296944533"/>
      <w:r/>
      <w:bookmarkStart w:id="383" w:name="_Toc296891022"/>
      <w:r/>
      <w:bookmarkStart w:id="384" w:name="_Toc296503194"/>
      <w:r/>
      <w:bookmarkStart w:id="385" w:name="_Toc312677500"/>
      <w:r>
        <w:rPr>
          <w:rFonts w:hint="eastAsia" w:ascii="黑体" w:hAnsi="黑体" w:eastAsia="黑体" w:cs="黑体"/>
          <w:color w:val="auto"/>
          <w:szCs w:val="32"/>
          <w:highlight w:val="none"/>
        </w:rPr>
        <w:t xml:space="preserve">0.1变更的范围</w:t>
      </w:r>
      <w:r/>
    </w:p>
    <w:p>
      <w:pPr>
        <w:ind w:firstLine="6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关于变更的范围的约定：</w:t>
      </w:r>
      <w:r>
        <w:rPr>
          <w:rFonts w:hint="eastAsia" w:ascii="宋体" w:hAnsi="宋体"/>
          <w:b/>
          <w:bCs/>
          <w:color w:val="auto"/>
          <w:szCs w:val="32"/>
          <w:highlight w:val="none"/>
          <w:u w:val="single"/>
        </w:rPr>
        <w:t xml:space="preserve">设计变更、现场签证和新增工</w:t>
      </w:r>
      <w:r>
        <w:rPr>
          <w:rFonts w:hint="eastAsia" w:ascii="宋体" w:hAnsi="宋体"/>
          <w:b/>
          <w:bCs/>
          <w:color w:val="auto"/>
          <w:szCs w:val="32"/>
          <w:highlight w:val="none"/>
          <w:u w:val="single"/>
        </w:rPr>
        <w:t xml:space="preserve">程等变更均须经设计院、监理工程师和发包人代表签字认可并加盖招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w:t>
      </w:r>
      <w:r>
        <w:rPr>
          <w:rFonts w:ascii="宋体" w:hAnsi="宋体"/>
          <w:b/>
          <w:bCs/>
          <w:color w:val="auto"/>
          <w:szCs w:val="32"/>
          <w:highlight w:val="none"/>
          <w:u w:val="single"/>
        </w:rPr>
        <w:t xml:space="preserve">1-</w:t>
      </w:r>
      <w:r>
        <w:rPr>
          <w:rFonts w:hint="eastAsia" w:ascii="宋体" w:hAnsi="宋体"/>
          <w:b/>
          <w:bCs/>
          <w:color w:val="auto"/>
          <w:szCs w:val="32"/>
          <w:highlight w:val="none"/>
          <w:u w:val="single"/>
        </w:rPr>
        <w:t xml:space="preserve">（中标价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（工程预算价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×100%</w:t>
      </w:r>
      <w:r>
        <w:rPr>
          <w:rFonts w:hint="eastAsia" w:ascii="宋体" w:hAnsi="宋体"/>
          <w:b/>
          <w:bCs/>
          <w:color w:val="auto"/>
          <w:szCs w:val="32"/>
          <w:highlight w:val="none"/>
          <w:u w:val="singl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10.4 变更估价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10.4.1 变更估价原则</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86" w:name="_Toc300934997"/>
      <w:r/>
      <w:bookmarkStart w:id="387" w:name="_Toc296944538"/>
      <w:r/>
      <w:bookmarkStart w:id="388" w:name="_Toc297216207"/>
      <w:r/>
      <w:bookmarkStart w:id="389" w:name="_Toc296891239"/>
      <w:r/>
      <w:bookmarkStart w:id="390" w:name="_Toc296347198"/>
      <w:r/>
      <w:bookmarkStart w:id="391" w:name="_Toc292559404"/>
      <w:r/>
      <w:bookmarkStart w:id="392" w:name="_Toc296891027"/>
      <w:r/>
      <w:bookmarkStart w:id="393" w:name="_Toc312677507"/>
      <w:r/>
      <w:bookmarkStart w:id="394" w:name="_Toc292559909"/>
      <w:r/>
      <w:bookmarkStart w:id="395" w:name="_Toc296346700"/>
      <w:r/>
      <w:bookmarkStart w:id="396" w:name="_Toc303539154"/>
      <w:r/>
      <w:bookmarkStart w:id="397" w:name="_Toc297123548"/>
      <w:r/>
      <w:bookmarkStart w:id="398" w:name="_Toc297048385"/>
      <w:r/>
      <w:bookmarkStart w:id="399" w:name="_Toc304295574"/>
      <w:r/>
      <w:bookmarkStart w:id="400" w:name="_Toc296503199"/>
      <w:r/>
      <w:bookmarkStart w:id="401" w:name="_Toc312678033"/>
      <w:r/>
      <w:bookmarkStart w:id="402" w:name="_Toc297120499"/>
      <w:r>
        <w:rPr>
          <w:rFonts w:hint="eastAsia" w:ascii="黑体" w:hAnsi="黑体" w:eastAsia="黑体" w:cs="黑体"/>
          <w:color w:val="auto"/>
          <w:szCs w:val="32"/>
          <w:highlight w:val="none"/>
        </w:rPr>
        <w:t xml:space="preserve">0.7 暂估价</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暂</w:t>
      </w:r>
      <w:bookmarkStart w:id="403" w:name="_Toc312677508"/>
      <w:r/>
      <w:bookmarkStart w:id="404" w:name="_Toc312678034"/>
      <w:r/>
      <w:bookmarkStart w:id="405" w:name="_Toc318581176"/>
      <w:r>
        <w:rPr>
          <w:rFonts w:hint="eastAsia" w:ascii="宋体" w:hAnsi="宋体" w:cs="宋体"/>
          <w:color w:val="auto"/>
          <w:szCs w:val="32"/>
          <w:highlight w:val="none"/>
        </w:rPr>
        <w:t xml:space="preserve">估价材料和工程设备的明细详见附件11：《暂估价一览表》。</w:t>
      </w:r>
      <w:bookmarkEnd w:id="403"/>
      <w:r/>
      <w:bookmarkEnd w:id="404"/>
      <w:r/>
      <w:bookmarkEnd w:id="405"/>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w:t>
      </w:r>
      <w:bookmarkStart w:id="406" w:name="_Toc318581177"/>
      <w:r/>
      <w:bookmarkStart w:id="407" w:name="_Toc312677509"/>
      <w:r/>
      <w:bookmarkStart w:id="408" w:name="_Toc312678035"/>
      <w:r>
        <w:rPr>
          <w:rFonts w:hint="eastAsia" w:ascii="宋体" w:hAnsi="宋体" w:cs="宋体"/>
          <w:color w:val="auto"/>
          <w:szCs w:val="32"/>
          <w:highlight w:val="none"/>
        </w:rPr>
        <w:t xml:space="preserve">0.7.1 依法必须招标的暂估价项目</w:t>
      </w:r>
      <w:bookmarkEnd w:id="406"/>
      <w:r/>
      <w:bookmarkEnd w:id="407"/>
      <w:r/>
      <w:bookmarkEnd w:id="408"/>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10.7.2 不属于依法必须招标的暂估价项目</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对于不属于依法必须招标的暂估价项目的确认和批准采取第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 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第3种方式：承包人直接实施的暂估价项目</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承包人直接实施的暂估价项目的约定：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  </w:t>
      </w:r>
      <w:r>
        <w:rPr>
          <w:rFonts w:hint="eastAsia" w:ascii="宋体" w:hAnsi="宋体" w:cs="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10.8 暂列金额</w:t>
      </w:r>
      <w:r/>
    </w:p>
    <w:p>
      <w:pPr>
        <w:ind w:firstLine="400"/>
        <w:jc w:val="left"/>
        <w:spacing w:line="440" w:lineRule="exact"/>
        <w:rPr>
          <w:rFonts w:hint="eastAsia" w:ascii="宋体" w:hAnsi="宋体"/>
          <w:color w:val="auto"/>
          <w:szCs w:val="32"/>
          <w:highlight w:val="none"/>
          <w:u w:val="single"/>
        </w:rPr>
      </w:pPr>
      <w:r>
        <w:rPr>
          <w:rFonts w:hint="eastAsia" w:ascii="宋体" w:hAnsi="宋体"/>
          <w:color w:val="auto"/>
          <w:szCs w:val="32"/>
          <w:highlight w:val="none"/>
        </w:rPr>
        <w:t xml:space="preserve">合同当事人关于暂列金额使用的约定：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cs="宋体"/>
          <w:bCs w:val="0"/>
          <w:color w:val="auto"/>
          <w:szCs w:val="32"/>
          <w:highlight w:val="none"/>
        </w:rPr>
      </w:pPr>
      <w:r/>
      <w:bookmarkStart w:id="409" w:name="_Toc8303_WPSOffice_Level2"/>
      <w:r/>
      <w:bookmarkStart w:id="410" w:name="_Toc29314_WPSOffice_Level2"/>
      <w:r/>
      <w:bookmarkStart w:id="411" w:name="_Toc351203643"/>
      <w:r>
        <w:rPr>
          <w:rFonts w:hint="eastAsia" w:ascii="宋体" w:hAnsi="宋体" w:cs="宋体"/>
          <w:bCs w:val="0"/>
          <w:color w:val="auto"/>
          <w:szCs w:val="32"/>
          <w:highlight w:val="none"/>
        </w:rPr>
        <w:t xml:space="preserve">11. 价格调整</w:t>
      </w:r>
      <w:bookmarkEnd w:id="409"/>
      <w:r/>
      <w:bookmarkEnd w:id="410"/>
      <w:r/>
      <w:bookmarkEnd w:id="411"/>
      <w:r/>
      <w:r/>
    </w:p>
    <w:p>
      <w:pPr>
        <w:ind w:firstLine="400"/>
        <w:spacing w:after="120" w:line="440" w:lineRule="exact"/>
        <w:rPr>
          <w:rFonts w:hint="eastAsia" w:ascii="黑体" w:hAnsi="黑体" w:eastAsia="黑体" w:cs="黑体"/>
          <w:color w:val="auto"/>
          <w:szCs w:val="32"/>
          <w:highlight w:val="none"/>
        </w:rPr>
      </w:pPr>
      <w:r/>
      <w:bookmarkStart w:id="412" w:name="_Toc300935000"/>
      <w:r/>
      <w:bookmarkStart w:id="413" w:name="_Toc296891029"/>
      <w:r/>
      <w:bookmarkStart w:id="414" w:name="_Toc303539157"/>
      <w:r/>
      <w:bookmarkStart w:id="415" w:name="_Toc304295577"/>
      <w:r/>
      <w:bookmarkStart w:id="416" w:name="_Toc296503201"/>
      <w:r/>
      <w:bookmarkStart w:id="417" w:name="_Toc297216209"/>
      <w:r/>
      <w:bookmarkStart w:id="418" w:name="_Toc297120501"/>
      <w:r/>
      <w:bookmarkStart w:id="419" w:name="_Toc312678039"/>
      <w:r/>
      <w:bookmarkStart w:id="420" w:name="_Toc296944540"/>
      <w:r/>
      <w:bookmarkStart w:id="421" w:name="_Toc297123550"/>
      <w:r/>
      <w:bookmarkStart w:id="422" w:name="_Toc292559406"/>
      <w:r/>
      <w:bookmarkStart w:id="423" w:name="_Toc297048387"/>
      <w:r/>
      <w:bookmarkStart w:id="424" w:name="_Toc296891241"/>
      <w:r/>
      <w:bookmarkStart w:id="425" w:name="_Toc296347200"/>
      <w:r/>
      <w:bookmarkStart w:id="426" w:name="_Toc292559911"/>
      <w:r/>
      <w:bookmarkStart w:id="427" w:name="_Toc296346702"/>
      <w:r>
        <w:rPr>
          <w:rFonts w:hint="eastAsia" w:ascii="黑体" w:hAnsi="黑体" w:eastAsia="黑体" w:cs="黑体"/>
          <w:color w:val="auto"/>
          <w:szCs w:val="32"/>
          <w:highlight w:val="none"/>
        </w:rPr>
        <w:t xml:space="preserve">11.1 市场价格波动引起的调整</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市场价格波动是否调整合同价格的约定：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eastAsia="zh-CN"/>
        </w:rPr>
        <w:t xml:space="preserve">调整</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.1.2因市场价格波动调整合同价格，采用以下第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种方式对合同价格进行调整：</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第1种方式：采用价格指数进行价格调整。</w:t>
      </w:r>
      <w:r/>
    </w:p>
    <w:p>
      <w:pPr>
        <w:ind w:left="0" w:right="0" w:firstLine="480"/>
        <w:spacing w:before="220" w:after="20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第2种方式：采用造价信息进行价格调整。</w:t>
      </w:r>
      <w:r/>
    </w:p>
    <w:p>
      <w:pPr>
        <w:ind w:firstLine="431"/>
        <w:spacing w:before="1" w:line="360" w:lineRule="auto"/>
        <w:tabs>
          <w:tab w:val="left" w:pos="113" w:leader="none"/>
        </w:tabs>
        <w:rPr>
          <w:rFonts w:hint="eastAsia" w:ascii="宋体" w:hAnsi="宋体" w:eastAsia="宋体" w:cs="宋体"/>
          <w:b/>
          <w:bCs/>
          <w:color w:val="auto"/>
          <w:spacing w:val="7"/>
          <w:sz w:val="20"/>
          <w:szCs w:val="20"/>
          <w:highlight w:val="none"/>
          <w:u w:val="single"/>
        </w:rPr>
      </w:pPr>
      <w:r>
        <w:rPr>
          <w:rFonts w:hint="eastAsia" w:ascii="宋体" w:hAnsi="宋体" w:eastAsia="宋体" w:cs="宋体"/>
          <w:b/>
          <w:bCs/>
          <w:color w:val="auto"/>
          <w:spacing w:val="10"/>
          <w:sz w:val="20"/>
          <w:szCs w:val="20"/>
          <w:highlight w:val="none"/>
        </w:rPr>
        <w:t xml:space="preserve">关于基</w:t>
      </w:r>
      <w:r>
        <w:rPr>
          <w:rFonts w:hint="eastAsia" w:ascii="宋体" w:hAnsi="宋体" w:eastAsia="宋体" w:cs="宋体"/>
          <w:b/>
          <w:bCs/>
          <w:color w:val="auto"/>
          <w:spacing w:val="5"/>
          <w:sz w:val="20"/>
          <w:szCs w:val="20"/>
          <w:highlight w:val="none"/>
        </w:rPr>
        <w:t xml:space="preserve">准价格的约定：</w:t>
      </w:r>
      <w:r>
        <w:rPr>
          <w:rFonts w:hint="eastAsia" w:ascii="宋体" w:hAnsi="宋体" w:eastAsia="宋体" w:cs="宋体"/>
          <w:b/>
          <w:bCs/>
          <w:color w:val="auto"/>
          <w:spacing w:val="5"/>
          <w:sz w:val="20"/>
          <w:szCs w:val="20"/>
          <w:highlight w:val="none"/>
          <w:u w:val="single"/>
        </w:rPr>
        <w:t xml:space="preserve">本工程以下主要建筑材料 (</w:t>
      </w:r>
      <w:r>
        <w:rPr>
          <w:rFonts w:hint="eastAsia" w:ascii="宋体" w:hAnsi="宋体" w:eastAsia="宋体" w:cs="宋体"/>
          <w:b/>
          <w:bCs/>
          <w:color w:val="auto"/>
          <w:spacing w:val="5"/>
          <w:sz w:val="20"/>
          <w:szCs w:val="20"/>
          <w:highlight w:val="none"/>
          <w:u w:val="single"/>
          <w:lang w:val="en-US" w:eastAsia="zh-CN"/>
        </w:rPr>
        <w:t xml:space="preserve"> 砖砌体、</w:t>
      </w:r>
      <w:r>
        <w:rPr>
          <w:rFonts w:hint="eastAsia" w:ascii="宋体" w:hAnsi="宋体" w:eastAsia="宋体" w:cs="宋体"/>
          <w:b/>
          <w:bCs/>
          <w:color w:val="auto"/>
          <w:spacing w:val="8"/>
          <w:sz w:val="20"/>
          <w:szCs w:val="20"/>
          <w:highlight w:val="none"/>
          <w:u w:val="single"/>
          <w:lang w:val="en-US" w:eastAsia="zh-CN"/>
        </w:rPr>
        <w:t xml:space="preserve">中砂、水泥、钢筋、混凝土、电缆</w:t>
      </w:r>
      <w:r>
        <w:rPr>
          <w:rFonts w:hint="eastAsia" w:ascii="宋体" w:hAnsi="宋体" w:eastAsia="宋体" w:cs="宋体"/>
          <w:b/>
          <w:bCs/>
          <w:color w:val="auto"/>
          <w:spacing w:val="5"/>
          <w:sz w:val="20"/>
          <w:szCs w:val="20"/>
          <w:highlight w:val="none"/>
          <w:u w:val="single"/>
          <w:lang w:val="en-US" w:eastAsia="zh-CN"/>
        </w:rPr>
        <w:t xml:space="preserve"> </w:t>
      </w:r>
      <w:r>
        <w:rPr>
          <w:rFonts w:hint="eastAsia" w:ascii="宋体" w:hAnsi="宋体" w:eastAsia="宋体" w:cs="宋体"/>
          <w:b/>
          <w:bCs/>
          <w:color w:val="auto"/>
          <w:spacing w:val="8"/>
          <w:sz w:val="20"/>
          <w:szCs w:val="20"/>
          <w:highlight w:val="none"/>
          <w:u w:val="single"/>
        </w:rPr>
        <w:t xml:space="preserve">) 给予价格调整；价格调整以</w:t>
      </w:r>
      <w:r>
        <w:rPr>
          <w:rFonts w:hint="eastAsia" w:ascii="宋体" w:hAnsi="宋体" w:eastAsia="宋体" w:cs="宋体"/>
          <w:b/>
          <w:bCs/>
          <w:color w:val="auto"/>
          <w:spacing w:val="8"/>
          <w:sz w:val="20"/>
          <w:szCs w:val="20"/>
          <w:highlight w:val="none"/>
          <w:u w:val="single"/>
          <w:lang w:val="en-US" w:eastAsia="zh-CN"/>
        </w:rPr>
        <w:t xml:space="preserve">招标前28天</w:t>
      </w:r>
      <w:r>
        <w:rPr>
          <w:rFonts w:hint="eastAsia" w:ascii="宋体" w:hAnsi="宋体" w:eastAsia="宋体" w:cs="宋体"/>
          <w:b/>
          <w:bCs/>
          <w:color w:val="auto"/>
          <w:spacing w:val="8"/>
          <w:sz w:val="20"/>
          <w:szCs w:val="20"/>
          <w:highlight w:val="none"/>
          <w:u w:val="single"/>
        </w:rPr>
        <w:t xml:space="preserve">为基准价，</w:t>
      </w:r>
      <w:r>
        <w:rPr>
          <w:rFonts w:hint="eastAsia" w:ascii="宋体" w:hAnsi="宋体" w:eastAsia="宋体" w:cs="宋体"/>
          <w:b/>
          <w:bCs/>
          <w:color w:val="auto"/>
          <w:spacing w:val="8"/>
          <w:sz w:val="20"/>
          <w:szCs w:val="20"/>
          <w:highlight w:val="none"/>
          <w:u w:val="single"/>
          <w:lang w:val="en-US" w:eastAsia="zh-CN"/>
        </w:rPr>
        <w:t xml:space="preserve">睢宁指导价没有的参照</w:t>
      </w:r>
      <w:r>
        <w:rPr>
          <w:rFonts w:hint="eastAsia" w:ascii="宋体" w:hAnsi="宋体" w:eastAsia="宋体" w:cs="宋体"/>
          <w:b/>
          <w:bCs/>
          <w:color w:val="auto"/>
          <w:spacing w:val="8"/>
          <w:sz w:val="20"/>
          <w:szCs w:val="20"/>
          <w:highlight w:val="none"/>
          <w:u w:val="single"/>
        </w:rPr>
        <w:t xml:space="preserve">《徐州工程造价信息》发布的指导价</w:t>
      </w:r>
      <w:r>
        <w:rPr>
          <w:rFonts w:hint="eastAsia" w:ascii="宋体" w:hAnsi="宋体" w:eastAsia="宋体" w:cs="宋体"/>
          <w:b/>
          <w:bCs/>
          <w:color w:val="auto"/>
          <w:spacing w:val="8"/>
          <w:sz w:val="20"/>
          <w:szCs w:val="20"/>
          <w:highlight w:val="none"/>
          <w:u w:val="single"/>
          <w:lang w:eastAsia="zh-CN"/>
        </w:rPr>
        <w:t xml:space="preserve">，</w:t>
      </w:r>
      <w:r>
        <w:rPr>
          <w:rFonts w:hint="eastAsia" w:ascii="宋体" w:hAnsi="宋体" w:eastAsia="宋体" w:cs="宋体"/>
          <w:b/>
          <w:bCs/>
          <w:color w:val="auto"/>
          <w:spacing w:val="8"/>
          <w:sz w:val="20"/>
          <w:szCs w:val="20"/>
          <w:highlight w:val="none"/>
          <w:u w:val="single"/>
          <w:lang w:val="en-US" w:eastAsia="zh-CN"/>
        </w:rPr>
        <w:t xml:space="preserve">睢宁及徐州信息指导价均没有的</w:t>
      </w:r>
      <w:r>
        <w:rPr>
          <w:rFonts w:hint="eastAsia" w:ascii="宋体" w:hAnsi="宋体" w:eastAsia="宋体" w:cs="宋体"/>
          <w:b/>
          <w:bCs/>
          <w:color w:val="auto"/>
          <w:spacing w:val="8"/>
          <w:sz w:val="20"/>
          <w:szCs w:val="20"/>
          <w:highlight w:val="none"/>
          <w:u w:val="single"/>
        </w:rPr>
        <w:t xml:space="preserve">参考市场价格确定</w:t>
      </w:r>
      <w:r>
        <w:rPr>
          <w:rFonts w:hint="eastAsia" w:ascii="宋体" w:hAnsi="宋体" w:eastAsia="宋体" w:cs="宋体"/>
          <w:b/>
          <w:bCs/>
          <w:color w:val="auto"/>
          <w:spacing w:val="7"/>
          <w:sz w:val="20"/>
          <w:szCs w:val="20"/>
          <w:highlight w:val="none"/>
          <w:u w:val="single"/>
        </w:rPr>
        <w:t xml:space="preserve">。</w:t>
      </w:r>
      <w:r/>
    </w:p>
    <w:p>
      <w:pPr>
        <w:ind w:left="9" w:right="70" w:firstLine="41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①承包人在已标价工程量清单或预算书中载明的材料单价低于基准价格的：专用合同条款</w:t>
      </w:r>
      <w:r>
        <w:rPr>
          <w:rFonts w:hint="eastAsia" w:ascii="宋体" w:hAnsi="宋体" w:eastAsia="宋体" w:cs="宋体"/>
          <w:b/>
          <w:bCs/>
          <w:color w:val="auto"/>
          <w:spacing w:val="8"/>
          <w:sz w:val="20"/>
          <w:szCs w:val="20"/>
          <w:highlight w:val="none"/>
          <w:u w:val="single"/>
        </w:rPr>
        <w:t xml:space="preserve">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期间材料单价涨幅以基准价格为基础超过</w:t>
      </w:r>
      <w:r>
        <w:rPr>
          <w:rFonts w:hint="eastAsia" w:ascii="宋体" w:hAnsi="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时，或材料单价跌幅以已标价工程量清单或</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7"/>
          <w:sz w:val="20"/>
          <w:szCs w:val="20"/>
          <w:highlight w:val="none"/>
          <w:u w:val="single"/>
        </w:rPr>
        <w:t xml:space="preserve">预算书中载明材料单价为基础超过</w:t>
      </w:r>
      <w:r>
        <w:rPr>
          <w:rFonts w:hint="eastAsia" w:ascii="宋体" w:hAnsi="宋体" w:eastAsia="宋体" w:cs="宋体"/>
          <w:b/>
          <w:bCs/>
          <w:color w:val="auto"/>
          <w:spacing w:val="7"/>
          <w:sz w:val="20"/>
          <w:szCs w:val="20"/>
          <w:highlight w:val="none"/>
          <w:u w:val="single"/>
          <w:lang w:val="en-US" w:eastAsia="zh-CN"/>
        </w:rPr>
        <w:t xml:space="preserve">5%</w:t>
      </w:r>
      <w:r>
        <w:rPr>
          <w:rFonts w:hint="eastAsia" w:ascii="宋体" w:hAnsi="宋体" w:eastAsia="宋体" w:cs="宋体"/>
          <w:b/>
          <w:bCs/>
          <w:color w:val="auto"/>
          <w:spacing w:val="7"/>
          <w:sz w:val="20"/>
          <w:szCs w:val="20"/>
          <w:highlight w:val="none"/>
          <w:u w:val="single"/>
        </w:rPr>
        <w:t xml:space="preserve">时，其超过部分据实调整。</w:t>
      </w:r>
      <w:r/>
    </w:p>
    <w:p>
      <w:pPr>
        <w:ind w:left="9" w:right="70" w:firstLine="416"/>
        <w:spacing w:before="2"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②承包人在已标价工程量清单或预算书中载明的材料单价高于基准价格的：专用合同条款合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期间材料单价跌幅以基准价格为基础超过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时，材料单价涨幅以已标价工程量清单或预</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算书</w:t>
      </w:r>
      <w:r>
        <w:rPr>
          <w:rFonts w:hint="eastAsia" w:ascii="宋体" w:hAnsi="宋体" w:eastAsia="宋体" w:cs="宋体"/>
          <w:b/>
          <w:bCs/>
          <w:color w:val="auto"/>
          <w:spacing w:val="13"/>
          <w:sz w:val="20"/>
          <w:szCs w:val="20"/>
          <w:highlight w:val="none"/>
          <w:u w:val="single"/>
        </w:rPr>
        <w:t xml:space="preserve">中</w:t>
      </w:r>
      <w:r>
        <w:rPr>
          <w:rFonts w:hint="eastAsia" w:ascii="宋体" w:hAnsi="宋体" w:eastAsia="宋体" w:cs="宋体"/>
          <w:b/>
          <w:bCs/>
          <w:color w:val="auto"/>
          <w:spacing w:val="8"/>
          <w:sz w:val="20"/>
          <w:szCs w:val="20"/>
          <w:highlight w:val="none"/>
          <w:u w:val="single"/>
        </w:rPr>
        <w:t xml:space="preserve">载明材料单价为基础超过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28" w:right="70" w:firstLine="39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③承包人在已标价工程量清单或预算书中载明的材料单价等于基准单价的：专用合同条款合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期间材料单价涨跌幅以基准单价为基础超过</w:t>
      </w:r>
      <w:r>
        <w:rPr>
          <w:rFonts w:hint="eastAsia" w:ascii="宋体" w:hAnsi="宋体" w:cs="宋体"/>
          <w:b/>
          <w:bCs/>
          <w:color w:val="auto"/>
          <w:spacing w:val="8"/>
          <w:sz w:val="20"/>
          <w:szCs w:val="20"/>
          <w:highlight w:val="none"/>
          <w:u w:val="single"/>
          <w:lang w:val="en-US" w:eastAsia="zh-CN"/>
        </w:rPr>
        <w:t xml:space="preserve">±</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0" w:right="0" w:firstLine="480"/>
        <w:spacing w:before="220" w:after="200" w:line="360" w:lineRule="auto"/>
        <w:rPr>
          <w:rFonts w:ascii="宋体" w:hAnsi="宋体" w:cs="宋体"/>
          <w:b/>
          <w:bCs/>
          <w:color w:val="auto"/>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highlight w:val="none"/>
        </w:rPr>
        <w:t xml:space="preserve">第3种方式：其他价格调整方式：</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0"/>
          <w:szCs w:val="20"/>
          <w:highlight w:val="none"/>
          <w:u w:val="none"/>
          <w:lang w:val="en-US" w:eastAsia="zh-CN"/>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Cs w:val="32"/>
          <w:highlight w:val="none"/>
          <w:u w:val="single"/>
        </w:rPr>
        <w:t xml:space="preserve">    </w:t>
      </w:r>
      <w:r>
        <w:rPr>
          <w:rFonts w:ascii="宋体" w:hAnsi="宋体" w:cs="宋体"/>
          <w:b/>
          <w:bCs/>
          <w:color w:val="auto"/>
          <w:szCs w:val="32"/>
          <w:highlight w:val="none"/>
          <w:u w:val="single"/>
        </w:rPr>
        <w:t xml:space="preserve">           </w:t>
      </w:r>
      <w:bookmarkEnd w:id="362"/>
      <w:r/>
      <w:bookmarkEnd w:id="363"/>
      <w:r/>
      <w:bookmarkEnd w:id="364"/>
      <w:r/>
      <w:bookmarkEnd w:id="365"/>
      <w:r/>
      <w:bookmarkEnd w:id="366"/>
      <w:r/>
      <w:bookmarkEnd w:id="367"/>
      <w:r/>
      <w:r/>
    </w:p>
    <w:p>
      <w:pPr>
        <w:pStyle w:val="763"/>
        <w:spacing w:before="120" w:after="120" w:line="440" w:lineRule="exact"/>
        <w:rPr>
          <w:rFonts w:hint="eastAsia" w:ascii="宋体" w:hAnsi="宋体" w:cs="宋体"/>
          <w:bCs w:val="0"/>
          <w:color w:val="auto"/>
          <w:szCs w:val="32"/>
          <w:highlight w:val="none"/>
        </w:rPr>
      </w:pPr>
      <w:r/>
      <w:bookmarkStart w:id="428" w:name="_Toc296891033"/>
      <w:r/>
      <w:bookmarkStart w:id="429" w:name="_Toc296346706"/>
      <w:r/>
      <w:bookmarkStart w:id="430" w:name="_Toc297048391"/>
      <w:r/>
      <w:bookmarkStart w:id="431" w:name="_Toc296891245"/>
      <w:r/>
      <w:bookmarkStart w:id="432" w:name="_Toc296944544"/>
      <w:r/>
      <w:bookmarkStart w:id="433" w:name="_Toc297120505"/>
      <w:r/>
      <w:bookmarkStart w:id="434" w:name="_Toc292559410"/>
      <w:r/>
      <w:bookmarkStart w:id="435" w:name="_Toc296347204"/>
      <w:r/>
      <w:bookmarkStart w:id="436" w:name="_Toc296503205"/>
      <w:r/>
      <w:bookmarkStart w:id="437" w:name="_Toc292559915"/>
      <w:r/>
      <w:bookmarkStart w:id="438" w:name="_Toc300935002"/>
      <w:r/>
      <w:bookmarkStart w:id="439" w:name="_Toc304295579"/>
      <w:r/>
      <w:bookmarkStart w:id="440" w:name="_Toc351203644"/>
      <w:r/>
      <w:bookmarkStart w:id="441" w:name="_Toc303539159"/>
      <w:r/>
      <w:bookmarkStart w:id="442" w:name="_Toc297216211"/>
      <w:r/>
      <w:bookmarkStart w:id="443" w:name="_Toc297123552"/>
      <w:r/>
      <w:bookmarkStart w:id="444" w:name="_Toc31774_WPSOffice_Level2"/>
      <w:r/>
      <w:bookmarkStart w:id="445" w:name="_Toc3199_WPSOffice_Level2"/>
      <w:r/>
      <w:bookmarkStart w:id="446" w:name="_Toc312678040"/>
      <w:r>
        <w:rPr>
          <w:rFonts w:hint="eastAsia" w:ascii="宋体" w:hAnsi="宋体" w:cs="宋体"/>
          <w:bCs w:val="0"/>
          <w:color w:val="auto"/>
          <w:szCs w:val="32"/>
          <w:highlight w:val="none"/>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cs="宋体"/>
          <w:bCs w:val="0"/>
          <w:color w:val="auto"/>
          <w:szCs w:val="32"/>
          <w:highlight w:val="none"/>
        </w:rPr>
        <w:t xml:space="preserve">合同价格、计量与支付</w:t>
      </w:r>
      <w:bookmarkEnd w:id="438"/>
      <w:r/>
      <w:bookmarkEnd w:id="439"/>
      <w:r/>
      <w:bookmarkEnd w:id="440"/>
      <w:r/>
      <w:bookmarkEnd w:id="441"/>
      <w:r/>
      <w:bookmarkEnd w:id="442"/>
      <w:r/>
      <w:bookmarkEnd w:id="443"/>
      <w:r/>
      <w:bookmarkEnd w:id="444"/>
      <w:r/>
      <w:bookmarkEnd w:id="445"/>
      <w:r/>
      <w:bookmarkEnd w:id="446"/>
      <w:r/>
      <w:r/>
    </w:p>
    <w:p>
      <w:pPr>
        <w:ind w:firstLine="400"/>
        <w:spacing w:after="120" w:line="440" w:lineRule="exact"/>
        <w:rPr>
          <w:rFonts w:hint="eastAsia" w:ascii="黑体" w:hAnsi="黑体" w:eastAsia="黑体" w:cs="黑体"/>
          <w:color w:val="auto"/>
          <w:szCs w:val="32"/>
          <w:highlight w:val="none"/>
        </w:rPr>
      </w:pPr>
      <w:r/>
      <w:bookmarkStart w:id="447" w:name="_Toc267251461"/>
      <w:r/>
      <w:bookmarkStart w:id="448" w:name="_Toc292559411"/>
      <w:r/>
      <w:bookmarkStart w:id="449" w:name="_Toc292559916"/>
      <w:r/>
      <w:bookmarkStart w:id="450" w:name="_Toc296891246"/>
      <w:r/>
      <w:bookmarkStart w:id="451" w:name="_Toc296347205"/>
      <w:r/>
      <w:bookmarkStart w:id="452" w:name="_Toc297048392"/>
      <w:r/>
      <w:bookmarkStart w:id="453" w:name="_Toc296346707"/>
      <w:r/>
      <w:bookmarkStart w:id="454" w:name="_Toc296891034"/>
      <w:r/>
      <w:bookmarkStart w:id="455" w:name="_Toc296503206"/>
      <w:r/>
      <w:bookmarkStart w:id="456" w:name="_Toc296944545"/>
      <w:r/>
      <w:bookmarkStart w:id="457" w:name="_Toc297120506"/>
      <w:r/>
      <w:bookmarkStart w:id="458" w:name="_Toc304295580"/>
      <w:r/>
      <w:bookmarkStart w:id="459" w:name="_Toc297216212"/>
      <w:r/>
      <w:bookmarkStart w:id="460" w:name="_Toc312678041"/>
      <w:r/>
      <w:bookmarkStart w:id="461" w:name="_Toc300935003"/>
      <w:r/>
      <w:bookmarkStart w:id="462" w:name="_Toc297123553"/>
      <w:r/>
      <w:bookmarkStart w:id="463" w:name="_Toc303539160"/>
      <w:r>
        <w:rPr>
          <w:rFonts w:hint="eastAsia" w:ascii="黑体" w:hAnsi="黑体" w:eastAsia="黑体" w:cs="黑体"/>
          <w:color w:val="auto"/>
          <w:szCs w:val="32"/>
          <w:highlight w:val="none"/>
        </w:rPr>
        <w:t xml:space="preserve">12.1 合</w:t>
      </w:r>
      <w:bookmarkEnd w:id="447"/>
      <w:r/>
      <w:bookmarkEnd w:id="448"/>
      <w:r/>
      <w:bookmarkEnd w:id="449"/>
      <w:r>
        <w:rPr>
          <w:rFonts w:hint="eastAsia" w:ascii="黑体" w:hAnsi="黑体" w:eastAsia="黑体" w:cs="黑体"/>
          <w:color w:val="auto"/>
          <w:szCs w:val="32"/>
          <w:highlight w:val="none"/>
        </w:rPr>
        <w:t xml:space="preserve">同价</w:t>
      </w:r>
      <w:bookmarkEnd w:id="450"/>
      <w:r/>
      <w:bookmarkEnd w:id="451"/>
      <w:r/>
      <w:bookmarkEnd w:id="452"/>
      <w:r/>
      <w:bookmarkEnd w:id="453"/>
      <w:r/>
      <w:bookmarkEnd w:id="454"/>
      <w:r/>
      <w:bookmarkEnd w:id="455"/>
      <w:r/>
      <w:bookmarkEnd w:id="456"/>
      <w:r/>
      <w:bookmarkEnd w:id="457"/>
      <w:r>
        <w:rPr>
          <w:rFonts w:hint="eastAsia" w:ascii="黑体" w:hAnsi="黑体" w:eastAsia="黑体" w:cs="黑体"/>
          <w:color w:val="auto"/>
          <w:szCs w:val="32"/>
          <w:highlight w:val="none"/>
        </w:rPr>
        <w:t xml:space="preserve">格形式</w:t>
      </w:r>
      <w:bookmarkEnd w:id="458"/>
      <w:r/>
      <w:bookmarkEnd w:id="459"/>
      <w:r/>
      <w:bookmarkEnd w:id="460"/>
      <w:r/>
      <w:bookmarkEnd w:id="461"/>
      <w:r/>
      <w:bookmarkEnd w:id="462"/>
      <w:r/>
      <w:bookmarkEnd w:id="463"/>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1、单价合同。</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综合单价包含的风险范围：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风险费用的计算方法：</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风险范围以外合同价格的调整方法：</w:t>
      </w:r>
      <w:r>
        <w:rPr>
          <w:rFonts w:hint="eastAsia" w:ascii="宋体" w:hAnsi="宋体" w:cs="宋体"/>
          <w:b/>
          <w:bCs/>
          <w:color w:val="auto"/>
          <w:szCs w:val="32"/>
          <w:highlight w:val="none"/>
          <w:u w:val="single"/>
        </w:rPr>
        <w:t xml:space="preserve">详见招标文件</w:t>
      </w:r>
      <w:r>
        <w:rPr>
          <w:rFonts w:hint="eastAsia" w:ascii="宋体" w:hAnsi="宋体" w:cs="宋体"/>
          <w:color w:val="auto"/>
          <w:szCs w:val="32"/>
          <w:highlight w:val="none"/>
        </w:rPr>
        <w:t xml:space="preserve">。  </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12.3 计量</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firstLine="400"/>
        <w:jc w:val="left"/>
        <w:spacing w:line="440" w:lineRule="exact"/>
        <w:rPr>
          <w:rFonts w:hint="eastAsia" w:ascii="宋体" w:hAnsi="宋体" w:eastAsia="宋体" w:cs="宋体"/>
          <w:b/>
          <w:bCs/>
          <w:color w:val="auto"/>
          <w:sz w:val="20"/>
          <w:szCs w:val="20"/>
          <w:highlight w:val="none"/>
          <w:u w:val="single"/>
        </w:rPr>
      </w:pPr>
      <w:r>
        <w:rPr>
          <w:rFonts w:hint="eastAsia" w:ascii="宋体" w:hAnsi="宋体"/>
          <w:color w:val="auto"/>
          <w:szCs w:val="32"/>
          <w:highlight w:val="none"/>
        </w:rPr>
        <w:t xml:space="preserve">工程量计算规则：</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zh-CN"/>
        </w:rPr>
        <w:t xml:space="preserve">施工图纸、</w:t>
      </w:r>
      <w:r>
        <w:rPr>
          <w:rFonts w:hint="eastAsia" w:ascii="宋体" w:hAnsi="宋体" w:eastAsia="宋体" w:cs="宋体"/>
          <w:b/>
          <w:bCs/>
          <w:color w:val="auto"/>
          <w:sz w:val="20"/>
          <w:szCs w:val="20"/>
          <w:highlight w:val="none"/>
          <w:u w:val="single"/>
          <w:lang w:val="zh-CN"/>
        </w:rPr>
        <w:t xml:space="preserve">执行现行国家标准《建设工程工程量清单计价规范》（GB50500-2013）、《市政工程工程量计算规范》（GB50857-2013）、《房屋建筑与装饰工程工程量计算规范》（GB50854-2013）、《通用安装工程工程量计算规范》（GB50856-2013）、《江苏省市政工程计价定额》（2014）、《江苏省安装工程计价定额》（2014）、《江苏省建设工程费用定额》（2014）、苏建价〔2016〕154号《江苏省建设工程费用定额》（2014）、苏建函价〔2021〕062号等有关文件规定及招标人提供的工程量清单。</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12.3.2 计量周期</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关于计量周期的约定：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按月进行，每月的25日前提交本月已完工程量报告及相关形象进度资料。如承包人未按时报送工程量，影响工程款支付的，由承包人自行负责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12.3.3 单价合同的计量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关于单价合同计量的约定：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12.3.4 总价合同的计量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关于总价合同计量的约定：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（1）承包人应于每月25日前向监理人报送上月20日至当月19日已完成的工程量报告，并附具已完成工程量报表和有关资料。</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（2）监理人应在收到承包人提交的工程量报告后7天内完成对承包人提交的工程量报表的</w:t>
      </w:r>
      <w:r/>
    </w:p>
    <w:p>
      <w:pPr>
        <w:ind w:firstLine="402"/>
        <w:jc w:val="left"/>
        <w:spacing w:line="440" w:lineRule="exact"/>
        <w:rPr>
          <w:rFonts w:hint="eastAsia" w:ascii="宋体" w:hAnsi="宋体" w:cs="宋体"/>
          <w:color w:val="auto"/>
          <w:szCs w:val="32"/>
          <w:highlight w:val="none"/>
          <w:u w:val="single"/>
        </w:rPr>
      </w:pPr>
      <w:r>
        <w:rPr>
          <w:rFonts w:hint="eastAsia" w:ascii="宋体" w:hAnsi="宋体" w:cs="宋体"/>
          <w:b/>
          <w:bCs/>
          <w:color w:val="auto"/>
          <w:szCs w:val="32"/>
          <w:highlight w:val="none"/>
          <w:u w:val="single"/>
        </w:rPr>
        <w:t xml:space="preserve">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12.3.5总价合同采用支付分解表计量支付的，是否适用第12.3.4 项〔总价合同的计量〕约定进行计量：</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12.3.6 其他价格形式合同的计量</w:t>
      </w:r>
      <w:r/>
    </w:p>
    <w:p>
      <w:pPr>
        <w:ind w:firstLine="400"/>
        <w:jc w:val="left"/>
        <w:spacing w:line="440" w:lineRule="exact"/>
        <w:rPr>
          <w:rFonts w:ascii="宋体" w:hAnsi="宋体"/>
          <w:color w:val="auto"/>
          <w:szCs w:val="32"/>
          <w:highlight w:val="none"/>
          <w:u w:val="single"/>
        </w:rPr>
      </w:pPr>
      <w:r>
        <w:rPr>
          <w:rFonts w:hint="eastAsia" w:ascii="宋体" w:hAnsi="宋体" w:cs="宋体"/>
          <w:color w:val="auto"/>
          <w:szCs w:val="32"/>
          <w:highlight w:val="none"/>
        </w:rPr>
        <w:t xml:space="preserve">其他价格形式的计量方式和程序：</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shd w:val="clear" w:color="auto" w:fill="auto"/>
        </w:rPr>
      </w:pPr>
      <w:r>
        <w:rPr>
          <w:rFonts w:hint="eastAsia" w:ascii="黑体" w:hAnsi="黑体" w:eastAsia="黑体" w:cs="黑体"/>
          <w:color w:val="auto"/>
          <w:szCs w:val="32"/>
          <w:highlight w:val="none"/>
          <w:shd w:val="clear" w:color="auto" w:fill="auto"/>
        </w:rPr>
        <w:t xml:space="preserve">12.4 </w:t>
      </w:r>
      <w:r>
        <w:rPr>
          <w:rFonts w:hint="eastAsia" w:ascii="黑体" w:hAnsi="黑体" w:eastAsia="黑体" w:cs="黑体"/>
          <w:color w:val="auto"/>
          <w:szCs w:val="32"/>
          <w:highlight w:val="none"/>
          <w:shd w:val="clear" w:color="auto" w:fill="auto"/>
          <w:lang w:eastAsia="zh-CN"/>
        </w:rPr>
        <w:t xml:space="preserve">工程进度款支付</w:t>
      </w:r>
      <w:r/>
    </w:p>
    <w:p>
      <w:pPr>
        <w:ind w:firstLine="402"/>
        <w:spacing w:after="120" w:line="440" w:lineRule="exact"/>
        <w:rPr>
          <w:rFonts w:hint="eastAsia" w:ascii="宋体" w:hAnsi="宋体" w:cs="宋体"/>
          <w:b/>
          <w:bCs/>
          <w:color w:val="auto"/>
          <w:szCs w:val="32"/>
          <w:highlight w:val="none"/>
        </w:rPr>
      </w:pPr>
      <w:r>
        <w:rPr>
          <w:rFonts w:hint="eastAsia" w:ascii="宋体" w:hAnsi="宋体" w:cs="宋体"/>
          <w:b/>
          <w:bCs/>
          <w:color w:val="auto"/>
          <w:szCs w:val="32"/>
          <w:highlight w:val="none"/>
          <w:lang w:val="en-US" w:eastAsia="zh-CN"/>
        </w:rPr>
        <w:t xml:space="preserve">12.4.1 付款周期</w:t>
      </w:r>
      <w:r/>
    </w:p>
    <w:p>
      <w:pPr>
        <w:ind w:firstLine="400"/>
        <w:spacing w:after="120" w:line="440" w:lineRule="exact"/>
        <w:rPr>
          <w:rFonts w:hint="eastAsia" w:ascii="宋体" w:hAnsi="宋体" w:cs="宋体"/>
          <w:b/>
          <w:bCs/>
          <w:color w:val="auto"/>
          <w:szCs w:val="32"/>
          <w:highlight w:val="none"/>
          <w:lang w:eastAsia="zh-CN"/>
        </w:rPr>
      </w:pPr>
      <w:r>
        <w:rPr>
          <w:rFonts w:hint="eastAsia" w:ascii="宋体" w:hAnsi="宋体" w:cs="宋体"/>
          <w:b/>
          <w:bCs/>
          <w:color w:val="auto"/>
          <w:szCs w:val="32"/>
          <w:highlight w:val="none"/>
          <w:lang w:eastAsia="zh-CN"/>
        </w:rPr>
        <w:t xml:space="preserve">关于付款周期的约定：</w:t>
      </w:r>
      <w:bookmarkEnd w:id="368"/>
      <w:r>
        <w:rPr>
          <w:rFonts w:hint="eastAsia" w:ascii="宋体" w:hAnsi="宋体" w:cs="宋体"/>
          <w:b/>
          <w:bCs/>
          <w:color w:val="auto"/>
          <w:szCs w:val="32"/>
          <w:highlight w:val="none"/>
          <w:u w:val="none"/>
          <w:lang w:eastAsia="zh-CN"/>
        </w:rPr>
        <w:t xml:space="preserve">工程完工验收合格且财政资金拨付到位后付合同价</w:t>
      </w:r>
      <w:r>
        <w:rPr>
          <w:rFonts w:hint="eastAsia" w:ascii="宋体" w:hAnsi="宋体" w:cs="宋体"/>
          <w:b/>
          <w:bCs/>
          <w:color w:val="auto"/>
          <w:szCs w:val="32"/>
          <w:highlight w:val="none"/>
          <w:u w:val="none"/>
          <w:lang w:val="en-US" w:eastAsia="zh-CN"/>
        </w:rPr>
        <w:t xml:space="preserve">8</w:t>
      </w:r>
      <w:r>
        <w:rPr>
          <w:rFonts w:hint="eastAsia" w:ascii="宋体" w:hAnsi="宋体" w:cs="宋体"/>
          <w:b/>
          <w:bCs/>
          <w:color w:val="auto"/>
          <w:szCs w:val="32"/>
          <w:highlight w:val="none"/>
          <w:u w:val="none"/>
          <w:lang w:eastAsia="zh-CN"/>
        </w:rPr>
        <w:t xml:space="preserve">0%，审计后支付至双方认可最终结算价97%，余款3%作为质保金于缺陷责任期满付清（</w:t>
      </w:r>
      <w:r>
        <w:rPr>
          <w:rFonts w:hint="eastAsia" w:ascii="宋体" w:hAnsi="宋体" w:cs="宋体"/>
          <w:b/>
          <w:bCs/>
          <w:color w:val="auto"/>
          <w:szCs w:val="32"/>
          <w:highlight w:val="none"/>
          <w:u w:val="none"/>
          <w:lang w:val="en-US" w:eastAsia="zh-CN"/>
        </w:rPr>
        <w:t xml:space="preserve">无息</w:t>
      </w:r>
      <w:r>
        <w:rPr>
          <w:rFonts w:hint="eastAsia" w:ascii="宋体" w:hAnsi="宋体" w:cs="宋体"/>
          <w:b/>
          <w:bCs/>
          <w:color w:val="auto"/>
          <w:szCs w:val="32"/>
          <w:highlight w:val="none"/>
          <w:u w:val="none"/>
          <w:lang w:eastAsia="zh-CN"/>
        </w:rPr>
        <w:t xml:space="preserve">）</w:t>
      </w:r>
      <w:r>
        <w:rPr>
          <w:rFonts w:hint="eastAsia" w:ascii="宋体" w:hAnsi="宋体" w:cs="宋体"/>
          <w:b/>
          <w:bCs/>
          <w:color w:val="auto"/>
          <w:szCs w:val="32"/>
          <w:highlight w:val="none"/>
          <w:lang w:eastAsia="zh-CN"/>
        </w:rPr>
        <w:t xml:space="preserve">。</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其他约定：</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付款程序遵循甲方财政付款程序。</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合同约定的承包人应承担的违约金及各项费用，发包人有权从工程款中直接扣除。</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进度款与质量挂钩，如果所完成工程的质量达不到验收规范要求，发包人有权暂缓支付该部分工程款，待承包人整改完成符合验收规范要求后再行支付。</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注：</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（1）每次支付工程款前，承包人需向发包人提供相应金额的合法有效的经发包人财务部门认可的增值税专用发票，否则发包人有权拒绝支付工程款并且无需承担违约金或利息。</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（2）如果所完成工程的质量达不到验收规范要求，发包人有权暂缓或不支付该部分工程款。待承包人整改完成符合验收规范要求后再行支付。</w:t>
      </w:r>
      <w:r/>
    </w:p>
    <w:p>
      <w:pPr>
        <w:ind w:firstLine="400"/>
        <w:spacing w:after="120" w:line="440" w:lineRule="exact"/>
        <w:rPr>
          <w:rFonts w:hint="eastAsia"/>
          <w:color w:val="auto"/>
        </w:rPr>
      </w:pPr>
      <w:r>
        <w:rPr>
          <w:rFonts w:hint="eastAsia" w:ascii="宋体" w:hAnsi="宋体" w:cs="宋体"/>
          <w:b/>
          <w:bCs/>
          <w:color w:val="auto"/>
          <w:sz w:val="20"/>
          <w:szCs w:val="20"/>
          <w:highlight w:val="none"/>
          <w:u w:val="none"/>
          <w:lang w:eastAsia="zh-CN"/>
        </w:rPr>
        <w:t xml:space="preserve">（3）关于农民工工资的保障执行施工期间有效的法律法规和相关文件要求。</w:t>
      </w:r>
      <w:r/>
    </w:p>
    <w:p>
      <w:pPr>
        <w:pStyle w:val="763"/>
        <w:spacing w:before="120" w:after="120" w:line="440" w:lineRule="exact"/>
        <w:rPr>
          <w:rFonts w:hint="eastAsia" w:ascii="宋体" w:hAnsi="宋体" w:cs="宋体"/>
          <w:bCs w:val="0"/>
          <w:color w:val="auto"/>
          <w:szCs w:val="32"/>
          <w:highlight w:val="none"/>
        </w:rPr>
      </w:pPr>
      <w:r/>
      <w:bookmarkStart w:id="464" w:name="_Toc351203645"/>
      <w:r/>
      <w:bookmarkStart w:id="465" w:name="_Toc292559424"/>
      <w:r/>
      <w:bookmarkStart w:id="466" w:name="_Toc297123564"/>
      <w:r/>
      <w:bookmarkStart w:id="467" w:name="_Toc3494_WPSOffice_Level2"/>
      <w:r/>
      <w:bookmarkStart w:id="468" w:name="_Toc297120519"/>
      <w:r/>
      <w:bookmarkStart w:id="469" w:name="_Toc296347218"/>
      <w:r/>
      <w:bookmarkStart w:id="470" w:name="_Toc297048405"/>
      <w:r/>
      <w:bookmarkStart w:id="471" w:name="_Toc296346720"/>
      <w:r/>
      <w:bookmarkStart w:id="472" w:name="_Toc292559929"/>
      <w:r/>
      <w:bookmarkStart w:id="473" w:name="_Toc312678053"/>
      <w:r/>
      <w:bookmarkStart w:id="474" w:name="_Toc30534_WPSOffice_Level2"/>
      <w:r/>
      <w:bookmarkStart w:id="475" w:name="_Toc300935015"/>
      <w:r/>
      <w:bookmarkStart w:id="476" w:name="_Toc296891259"/>
      <w:r/>
      <w:bookmarkStart w:id="477" w:name="_Toc296944558"/>
      <w:r/>
      <w:bookmarkStart w:id="478" w:name="_Toc304295593"/>
      <w:r/>
      <w:bookmarkStart w:id="479" w:name="_Toc303539172"/>
      <w:r/>
      <w:bookmarkStart w:id="480" w:name="_Toc296503219"/>
      <w:r/>
      <w:bookmarkStart w:id="481" w:name="_Toc296891047"/>
      <w:r/>
      <w:bookmarkStart w:id="482" w:name="_Toc297216223"/>
      <w:r>
        <w:rPr>
          <w:rFonts w:hint="eastAsia" w:ascii="宋体" w:hAnsi="宋体" w:cs="宋体"/>
          <w:bCs w:val="0"/>
          <w:color w:val="auto"/>
          <w:szCs w:val="32"/>
          <w:highlight w:val="none"/>
        </w:rPr>
        <w:t xml:space="preserve">13. 验收和工程试车</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right="-146" w:firstLine="400"/>
        <w:jc w:val="left"/>
        <w:spacing w:line="360" w:lineRule="auto"/>
        <w:rPr>
          <w:rFonts w:hint="eastAsia" w:ascii="宋体" w:hAnsi="宋体"/>
          <w:b w:val="0"/>
          <w:bCs/>
          <w:color w:val="auto"/>
          <w:szCs w:val="21"/>
          <w:highlight w:val="none"/>
        </w:rPr>
      </w:pPr>
      <w:r/>
      <w:bookmarkStart w:id="483" w:name="_Toc280868708"/>
      <w:r/>
      <w:bookmarkStart w:id="484" w:name="_Toc280868707"/>
      <w:r/>
      <w:bookmarkStart w:id="485" w:name="_Toc280868709"/>
      <w:r/>
      <w:bookmarkStart w:id="486" w:name="_Toc267251471"/>
      <w:r/>
      <w:bookmarkStart w:id="487" w:name="_Toc267251472"/>
      <w:r/>
      <w:bookmarkStart w:id="488" w:name="_Toc267251476"/>
      <w:r/>
      <w:bookmarkStart w:id="489" w:name="_Toc267251473"/>
      <w:r/>
      <w:bookmarkStart w:id="490" w:name="_Toc267251470"/>
      <w:r/>
      <w:bookmarkStart w:id="491" w:name="_Toc267251475"/>
      <w:r/>
      <w:bookmarkStart w:id="492" w:name="_Toc267251474"/>
      <w:r>
        <w:rPr>
          <w:rFonts w:hint="eastAsia" w:ascii="宋体" w:hAnsi="宋体"/>
          <w:color w:val="auto"/>
          <w:szCs w:val="21"/>
          <w:highlight w:val="none"/>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b w:val="0"/>
          <w:bCs/>
          <w:color w:val="auto"/>
          <w:szCs w:val="21"/>
          <w:highlight w:val="none"/>
        </w:rPr>
        <w:t xml:space="preserve">本工程根据甲方要求可以采取分项验收，分项工程经甲方验收合格即可交付甲方使用。所有分项验收合格后即视为整体验收合格。</w:t>
      </w:r>
      <w:r/>
    </w:p>
    <w:p>
      <w:pPr>
        <w:ind w:right="-146" w:firstLine="40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2、工程竣工验收通过，乙方送交竣工验收书的日期为实际竣工日期。工程按甲方要求修改后通过竣工验收的，实际竣工日期为乙方修改后提请甲方验收的日期。</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3.供应商中标后应提供相应作业人员操作证书如焊工证等。</w:t>
      </w:r>
      <w:bookmarkEnd w:id="483"/>
      <w:r/>
      <w:bookmarkEnd w:id="484"/>
      <w:r/>
      <w:r/>
    </w:p>
    <w:p>
      <w:pPr>
        <w:pStyle w:val="763"/>
        <w:spacing w:before="120" w:after="120" w:line="440" w:lineRule="exact"/>
        <w:rPr>
          <w:rFonts w:hint="eastAsia" w:ascii="宋体" w:hAnsi="宋体" w:cs="宋体"/>
          <w:bCs w:val="0"/>
          <w:color w:val="auto"/>
          <w:szCs w:val="32"/>
          <w:highlight w:val="none"/>
        </w:rPr>
      </w:pPr>
      <w:r/>
      <w:bookmarkStart w:id="493" w:name="_Toc16551_WPSOffice_Level2"/>
      <w:r/>
      <w:bookmarkStart w:id="494" w:name="_Toc351203646"/>
      <w:r/>
      <w:bookmarkStart w:id="495" w:name="_Toc30650_WPSOffice_Level2"/>
      <w:r>
        <w:rPr>
          <w:rFonts w:hint="eastAsia" w:ascii="宋体" w:hAnsi="宋体" w:cs="宋体"/>
          <w:bCs w:val="0"/>
          <w:color w:val="auto"/>
          <w:szCs w:val="32"/>
          <w:highlight w:val="none"/>
        </w:rPr>
        <w:t xml:space="preserve">14. 竣工结算</w:t>
      </w:r>
      <w:bookmarkEnd w:id="493"/>
      <w:r/>
      <w:bookmarkEnd w:id="494"/>
      <w:r/>
      <w:bookmarkEnd w:id="49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14.1 竣工结算申请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14.4.1 最终结清申请单</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承包人提交最终结清申请单的份数：</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四份</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承包人提交最终结算申请单的期限：</w:t>
      </w:r>
      <w:r>
        <w:rPr>
          <w:rFonts w:hint="eastAsia" w:ascii="宋体" w:hAnsi="宋体" w:cs="宋体"/>
          <w:b/>
          <w:bCs/>
          <w:color w:val="auto"/>
          <w:szCs w:val="32"/>
          <w:highlight w:val="none"/>
          <w:u w:val="single"/>
        </w:rPr>
        <w:t xml:space="preserve">执行通用条款</w:t>
      </w:r>
      <w:r>
        <w:rPr>
          <w:rFonts w:hint="eastAsia" w:ascii="宋体" w:hAnsi="宋体" w:cs="宋体"/>
          <w:color w:val="auto"/>
          <w:szCs w:val="32"/>
          <w:highlight w:val="none"/>
        </w:rPr>
        <w:t xml:space="preserve">。 </w:t>
      </w:r>
      <w:bookmarkEnd w:id="485"/>
      <w:r/>
      <w:bookmarkEnd w:id="486"/>
      <w:r/>
      <w:bookmarkEnd w:id="487"/>
      <w:r/>
      <w:bookmarkEnd w:id="488"/>
      <w:r/>
      <w:bookmarkEnd w:id="489"/>
      <w:r/>
      <w:bookmarkEnd w:id="490"/>
      <w:r/>
      <w:bookmarkEnd w:id="491"/>
      <w:r/>
      <w:bookmarkEnd w:id="492"/>
      <w:r/>
      <w:r/>
    </w:p>
    <w:p>
      <w:pPr>
        <w:pStyle w:val="763"/>
        <w:spacing w:before="120" w:after="120" w:line="440" w:lineRule="exact"/>
        <w:rPr>
          <w:rFonts w:hint="eastAsia" w:ascii="宋体" w:hAnsi="宋体" w:cs="宋体"/>
          <w:bCs w:val="0"/>
          <w:color w:val="auto"/>
          <w:szCs w:val="32"/>
          <w:highlight w:val="none"/>
        </w:rPr>
      </w:pPr>
      <w:r/>
      <w:bookmarkStart w:id="496" w:name="_Toc351203647"/>
      <w:r/>
      <w:bookmarkStart w:id="497" w:name="_Toc2805_WPSOffice_Level2"/>
      <w:r/>
      <w:bookmarkStart w:id="498" w:name="_Toc22729_WPSOffice_Level2"/>
      <w:r/>
      <w:bookmarkStart w:id="499" w:name="_Toc267251483"/>
      <w:r/>
      <w:bookmarkStart w:id="500" w:name="_Toc267251484"/>
      <w:r/>
      <w:bookmarkStart w:id="501" w:name="_Toc267251482"/>
      <w:r/>
      <w:bookmarkStart w:id="502" w:name="_Toc267251485"/>
      <w:r/>
      <w:bookmarkStart w:id="503" w:name="_Toc267251489"/>
      <w:r/>
      <w:bookmarkStart w:id="504" w:name="_Toc267251490"/>
      <w:r/>
      <w:bookmarkStart w:id="505" w:name="_Toc267251486"/>
      <w:r/>
      <w:bookmarkStart w:id="506" w:name="_Toc267251488"/>
      <w:r/>
      <w:bookmarkStart w:id="507" w:name="_Toc267251494"/>
      <w:r/>
      <w:bookmarkStart w:id="508" w:name="_Toc267251496"/>
      <w:r/>
      <w:bookmarkStart w:id="509" w:name="_Toc267251492"/>
      <w:r/>
      <w:bookmarkStart w:id="510" w:name="_Toc267251502"/>
      <w:r/>
      <w:bookmarkStart w:id="511" w:name="_Toc267251491"/>
      <w:r/>
      <w:bookmarkStart w:id="512" w:name="_Toc267251497"/>
      <w:r/>
      <w:bookmarkStart w:id="513" w:name="_Toc267251498"/>
      <w:r/>
      <w:bookmarkStart w:id="514" w:name="_Toc267251499"/>
      <w:r/>
      <w:bookmarkStart w:id="515" w:name="_Toc267251501"/>
      <w:r/>
      <w:bookmarkStart w:id="516" w:name="_Toc267251495"/>
      <w:r/>
      <w:bookmarkStart w:id="517" w:name="_Toc267251503"/>
      <w:r/>
      <w:bookmarkStart w:id="518" w:name="_Toc267251493"/>
      <w:r/>
      <w:bookmarkStart w:id="519" w:name="_Toc267251506"/>
      <w:r/>
      <w:bookmarkStart w:id="520" w:name="_Toc267251504"/>
      <w:r/>
      <w:bookmarkStart w:id="521" w:name="_Toc267251507"/>
      <w:r/>
      <w:bookmarkStart w:id="522" w:name="_Toc267251508"/>
      <w:r/>
      <w:bookmarkStart w:id="523" w:name="_Toc267251509"/>
      <w:r/>
      <w:bookmarkStart w:id="524" w:name="_Toc267251515"/>
      <w:r/>
      <w:bookmarkStart w:id="525" w:name="_Toc267251514"/>
      <w:r/>
      <w:bookmarkStart w:id="526" w:name="_Toc267251510"/>
      <w:r/>
      <w:bookmarkStart w:id="527" w:name="_Toc267251513"/>
      <w:r/>
      <w:bookmarkStart w:id="528" w:name="_Toc267251511"/>
      <w:r>
        <w:rPr>
          <w:rFonts w:hint="eastAsia" w:ascii="宋体" w:hAnsi="宋体" w:cs="宋体"/>
          <w:bCs w:val="0"/>
          <w:color w:val="auto"/>
          <w:szCs w:val="32"/>
          <w:highlight w:val="none"/>
        </w:rPr>
        <w:t xml:space="preserve">15. 缺陷责任期与保修</w:t>
      </w:r>
      <w:bookmarkEnd w:id="496"/>
      <w:r/>
      <w:bookmarkEnd w:id="497"/>
      <w:r/>
      <w:bookmarkEnd w:id="49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15.2缺陷责任期</w:t>
      </w:r>
      <w:bookmarkEnd w:id="499"/>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缺陷责任期的具体期限：</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lang w:val="en-US" w:eastAsia="zh-CN"/>
        </w:rPr>
        <w:t xml:space="preserve">24</w:t>
      </w:r>
      <w:r>
        <w:rPr>
          <w:rFonts w:hint="eastAsia" w:ascii="宋体" w:hAnsi="宋体"/>
          <w:b/>
          <w:bCs/>
          <w:color w:val="auto"/>
          <w:szCs w:val="32"/>
          <w:highlight w:val="none"/>
          <w:u w:val="single"/>
          <w:lang w:eastAsia="zh-CN"/>
        </w:rPr>
        <w:t xml:space="preserve">个月</w:t>
      </w:r>
      <w:r>
        <w:rPr>
          <w:rFonts w:eastAsia="仿宋_GB2312"/>
          <w:b/>
          <w:bCs/>
          <w:color w:val="auto"/>
          <w:szCs w:val="32"/>
          <w:highlight w:val="none"/>
          <w:u w:val="single"/>
        </w:rPr>
        <w:t xml:space="preserve"> </w:t>
      </w:r>
      <w:r>
        <w:rPr>
          <w:rFonts w:hint="eastAsia" w:ascii="宋体" w:hAnsi="宋体"/>
          <w:color w:val="auto"/>
          <w:szCs w:val="32"/>
          <w:highlight w:val="none"/>
        </w:rPr>
        <w:t xml:space="preserve">。</w:t>
      </w:r>
      <w:bookmarkEnd w:id="500"/>
      <w:r/>
      <w:bookmarkEnd w:id="50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15.4保修</w:t>
      </w:r>
      <w:bookmarkEnd w:id="502"/>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15.4.1 保修责任</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工程保修期为：</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val="en-US" w:eastAsia="zh-CN"/>
        </w:rPr>
        <w:t xml:space="preserve">24个月</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15.4.3 修复通知</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承包人收到保修通知并到达工程现场的合理时间：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24小时</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503"/>
      <w:r/>
      <w:bookmarkEnd w:id="504"/>
      <w:r/>
      <w:bookmarkEnd w:id="505"/>
      <w:r/>
      <w:bookmarkEnd w:id="506"/>
      <w:r/>
      <w:r/>
    </w:p>
    <w:p>
      <w:pPr>
        <w:pStyle w:val="763"/>
        <w:spacing w:before="120" w:after="120" w:line="440" w:lineRule="exact"/>
        <w:rPr>
          <w:rFonts w:hint="eastAsia" w:ascii="宋体" w:hAnsi="宋体" w:cs="宋体"/>
          <w:bCs w:val="0"/>
          <w:color w:val="auto"/>
          <w:szCs w:val="32"/>
          <w:highlight w:val="none"/>
        </w:rPr>
      </w:pPr>
      <w:r/>
      <w:bookmarkStart w:id="529" w:name="_Toc1316_WPSOffice_Level2"/>
      <w:r/>
      <w:bookmarkStart w:id="530" w:name="_Toc351203648"/>
      <w:r/>
      <w:bookmarkStart w:id="531" w:name="_Toc20147_WPSOffice_Level2"/>
      <w:r/>
      <w:bookmarkStart w:id="532" w:name="_Toc280868717"/>
      <w:r/>
      <w:bookmarkStart w:id="533" w:name="_Toc280868718"/>
      <w:r>
        <w:rPr>
          <w:rFonts w:hint="eastAsia" w:ascii="宋体" w:hAnsi="宋体" w:cs="宋体"/>
          <w:bCs w:val="0"/>
          <w:color w:val="auto"/>
          <w:szCs w:val="32"/>
          <w:highlight w:val="none"/>
        </w:rPr>
        <w:t xml:space="preserve">16. 违约</w:t>
      </w:r>
      <w:bookmarkEnd w:id="529"/>
      <w:r/>
      <w:bookmarkEnd w:id="530"/>
      <w:r/>
      <w:bookmarkEnd w:id="53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16.1 发包人违约</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s="宋体"/>
          <w:b/>
          <w:bCs/>
          <w:color w:val="auto"/>
          <w:szCs w:val="32"/>
          <w:highlight w:val="none"/>
          <w:u w:val="single"/>
        </w:rPr>
        <w:t xml:space="preserve">执行通用条款</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left="1050" w:hanging="1000"/>
        <w:jc w:val="left"/>
        <w:spacing w:line="440" w:lineRule="exact"/>
        <w:rPr>
          <w:rFonts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发包人违约责任的承担方式和计算方法：</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）因发包人原因未能按合同约定支付合同价款的违约责任：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00"/>
        <w:spacing w:after="120" w:line="440" w:lineRule="exact"/>
        <w:rPr>
          <w:rFonts w:hint="eastAsia" w:ascii="黑体" w:hAnsi="黑体" w:eastAsia="黑体" w:cs="黑体"/>
          <w:color w:val="auto"/>
          <w:szCs w:val="32"/>
          <w:highlight w:val="none"/>
        </w:rPr>
        <w:outlineLvl w:val="0"/>
      </w:pPr>
      <w:r/>
      <w:bookmarkStart w:id="534" w:name="_Toc11943722"/>
      <w:r/>
      <w:bookmarkStart w:id="535" w:name="_Toc8832272"/>
      <w:r/>
      <w:bookmarkStart w:id="536" w:name="_Toc21790"/>
      <w:r>
        <w:rPr>
          <w:rFonts w:hint="eastAsia" w:ascii="黑体" w:hAnsi="黑体" w:eastAsia="黑体" w:cs="黑体"/>
          <w:color w:val="auto"/>
          <w:szCs w:val="32"/>
          <w:highlight w:val="none"/>
        </w:rPr>
        <w:t xml:space="preserve">16.2 承包人违约</w:t>
      </w:r>
      <w:bookmarkEnd w:id="534"/>
      <w:r/>
      <w:bookmarkEnd w:id="535"/>
      <w:r/>
      <w:bookmarkEnd w:id="536"/>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承包人违约的其他情形：</w:t>
      </w:r>
      <w:r>
        <w:rPr>
          <w:rFonts w:hint="eastAsia" w:ascii="宋体" w:hAnsi="宋体"/>
          <w:b/>
          <w:bCs/>
          <w:color w:val="auto"/>
          <w:szCs w:val="21"/>
          <w:highlight w:val="none"/>
          <w:u w:val="single"/>
        </w:rPr>
        <w:t xml:space="preserve">执行通用条款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16.2.2</w:t>
      </w:r>
      <w:r>
        <w:rPr>
          <w:rFonts w:hint="eastAsia" w:ascii="宋体" w:hAnsi="宋体"/>
          <w:color w:val="auto"/>
          <w:szCs w:val="21"/>
          <w:highlight w:val="none"/>
        </w:rPr>
        <w:t xml:space="preserve">承包人违约的责任</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因承包人自身原因，对同一分项工程连续三次或连续验收项目达二次验收不合格,发包人有权对承包人进行处罚,直至解除本合同。</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2</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承包人不得有转包和违法分包行为。 由此产生的一切经济损失由承包人负担。</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3</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中标项目经理不能亲临施工现场组织本工程项目的施工或发包人发现有挂靠的现象，发包人将有权取消其中标资格或解除与承包人签定的合同，所造成的一切损失由承包人承担。具体约定为:</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的项目部技术经济管理人员必须全部按投标承诺名单按时到位。项目经理在现场施工期间如有特殊情况需离开，必须向发包人请假并经同意后方可离场。管理班子的到位率要达到100％，其他人员到位率不少于70％。班组长及特殊工种作业人员必须为本企业正式员工。</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在本工程竣工前，承包人在投标书中所安排的注册建造师、技术负责人、施工员、质检员、安全员不得到其他工程兼职，否则，一经发现，视作违约，情节严重的，发包人可中止合同，承包人承担一切责任和损失。</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3）承包人承诺在本工程竣工前，注册建造师、技术负责人及五大员坚守本工程，并且每个月的出勤天数不少于22天。</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4）承包人应严格遵守发包人的规章制度，项目管理人员应按发包人规定参加考勤。</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如因承包人原因不能按期完成本合同工程，发包人有权中途终止合同（因不可抗力因素造成的除外），但应及时以书面形式通知承包人。由此造成的一切损失，均由承包人承担。</w:t>
      </w:r>
      <w:r/>
    </w:p>
    <w:p>
      <w:pPr>
        <w:ind w:firstLine="400"/>
        <w:jc w:val="left"/>
        <w:spacing w:line="440" w:lineRule="exact"/>
        <w:rPr>
          <w:rFonts w:ascii="宋体" w:hAnsi="宋体"/>
          <w:color w:val="auto"/>
          <w:szCs w:val="21"/>
          <w:highlight w:val="none"/>
          <w:u w:val="single"/>
        </w:rPr>
      </w:pPr>
      <w:r>
        <w:rPr>
          <w:rFonts w:hint="eastAsia" w:ascii="宋体" w:hAnsi="宋体"/>
          <w:color w:val="auto"/>
          <w:szCs w:val="21"/>
          <w:highlight w:val="none"/>
        </w:rPr>
        <w:t xml:space="preserve">承包人违约责任的承担方式和计算方法：</w:t>
      </w:r>
      <w:r>
        <w:rPr>
          <w:rFonts w:hint="eastAsia" w:ascii="宋体" w:hAnsi="宋体"/>
          <w:b/>
          <w:color w:val="auto"/>
          <w:szCs w:val="21"/>
          <w:highlight w:val="none"/>
          <w:u w:val="single"/>
        </w:rPr>
        <w:t xml:space="preserve">由承包人承担全部费用（费用包括但不限于诉讼费、代理费、违约金、赔偿金等）并承担相关法律责任</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16.2.3 </w:t>
      </w:r>
      <w:r>
        <w:rPr>
          <w:rFonts w:hint="eastAsia" w:ascii="宋体" w:hAnsi="宋体"/>
          <w:color w:val="auto"/>
          <w:szCs w:val="21"/>
          <w:highlight w:val="none"/>
        </w:rPr>
        <w:t xml:space="preserve">因承包人违约解除合同</w:t>
      </w:r>
      <w:r/>
    </w:p>
    <w:p>
      <w:pPr>
        <w:ind w:firstLine="400"/>
        <w:spacing w:before="120" w:after="120" w:line="440" w:lineRule="exact"/>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b/>
          <w:bCs/>
          <w:color w:val="auto"/>
          <w:szCs w:val="21"/>
          <w:highlight w:val="none"/>
          <w:u w:val="single"/>
        </w:rPr>
        <w:t xml:space="preserve">/</w:t>
      </w:r>
      <w:r>
        <w:rPr>
          <w:rFonts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before="120" w:after="120" w:line="440" w:lineRule="exact"/>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b/>
          <w:bCs/>
          <w:color w:val="auto"/>
          <w:szCs w:val="21"/>
          <w:highlight w:val="none"/>
          <w:u w:val="single"/>
        </w:rPr>
        <w:t xml:space="preserve"> / </w:t>
      </w:r>
      <w:r>
        <w:rPr>
          <w:rFonts w:hint="eastAsia" w:ascii="宋体" w:hAnsi="宋体"/>
          <w:color w:val="auto"/>
          <w:szCs w:val="21"/>
          <w:highlight w:val="none"/>
        </w:rPr>
        <w:t xml:space="preserve">。</w:t>
      </w:r>
      <w:r/>
    </w:p>
    <w:p>
      <w:pPr>
        <w:pStyle w:val="763"/>
        <w:spacing w:before="120" w:after="120" w:line="440" w:lineRule="exact"/>
        <w:rPr>
          <w:rFonts w:ascii="Times New Roman" w:hAnsi="Times New Roman" w:eastAsia="黑体"/>
          <w:bCs w:val="0"/>
          <w:color w:val="auto"/>
          <w:szCs w:val="32"/>
          <w:highlight w:val="none"/>
        </w:rPr>
      </w:pPr>
      <w:r/>
      <w:bookmarkStart w:id="537" w:name="_Toc6550_WPSOffice_Level2"/>
      <w:r/>
      <w:bookmarkStart w:id="538" w:name="_Toc18746_WPSOffice_Level2"/>
      <w:r/>
      <w:bookmarkStart w:id="539" w:name="_Toc351203649"/>
      <w:r>
        <w:rPr>
          <w:rFonts w:hint="eastAsia" w:ascii="宋体" w:hAnsi="宋体" w:cs="宋体"/>
          <w:bCs w:val="0"/>
          <w:color w:val="auto"/>
          <w:szCs w:val="32"/>
          <w:highlight w:val="none"/>
        </w:rPr>
        <w:t xml:space="preserve">17. 不可抗力</w:t>
      </w:r>
      <w:bookmarkEnd w:id="537"/>
      <w:r/>
      <w:bookmarkEnd w:id="538"/>
      <w:r/>
      <w:bookmarkEnd w:id="539"/>
      <w:r>
        <w:rPr>
          <w:rFonts w:ascii="Times New Roman" w:hAnsi="Times New Roman" w:eastAsia="黑体"/>
          <w:bCs w:val="0"/>
          <w:color w:val="auto"/>
          <w:szCs w:val="32"/>
          <w:highlight w:val="none"/>
        </w:rPr>
        <w:t xml:space="preserve"> </w:t>
      </w:r>
      <w:bookmarkEnd w:id="532"/>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17.1 不可抗力的确认</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rPr>
        <w:t xml:space="preserve"> </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outlineLvl w:val="0"/>
      </w:pPr>
      <w:r/>
      <w:bookmarkStart w:id="540" w:name="_Toc28895"/>
      <w:r/>
      <w:bookmarkStart w:id="541" w:name="_Toc11943723"/>
      <w:r/>
      <w:bookmarkStart w:id="542" w:name="_Toc8832273"/>
      <w:r>
        <w:rPr>
          <w:rFonts w:eastAsia="黑体"/>
          <w:color w:val="auto"/>
          <w:szCs w:val="32"/>
          <w:highlight w:val="none"/>
        </w:rPr>
        <w:t xml:space="preserve">17.4 </w:t>
      </w:r>
      <w:r>
        <w:rPr>
          <w:rFonts w:hint="eastAsia" w:eastAsia="黑体"/>
          <w:color w:val="auto"/>
          <w:szCs w:val="32"/>
          <w:highlight w:val="none"/>
        </w:rPr>
        <w:t xml:space="preserve">因不可抗力解除合同</w:t>
      </w:r>
      <w:bookmarkEnd w:id="540"/>
      <w:r/>
      <w:bookmarkEnd w:id="541"/>
      <w:r/>
      <w:bookmarkEnd w:id="542"/>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天内完成款项的支付。</w:t>
      </w:r>
      <w:r/>
    </w:p>
    <w:p>
      <w:pPr>
        <w:pStyle w:val="763"/>
        <w:spacing w:before="120" w:after="120" w:line="440" w:lineRule="exact"/>
        <w:rPr>
          <w:rFonts w:hint="eastAsia" w:ascii="宋体" w:hAnsi="宋体" w:cs="宋体"/>
          <w:bCs w:val="0"/>
          <w:color w:val="auto"/>
          <w:szCs w:val="32"/>
          <w:highlight w:val="none"/>
        </w:rPr>
      </w:pPr>
      <w:r/>
      <w:bookmarkStart w:id="543" w:name="_Toc2885_WPSOffice_Level2"/>
      <w:r/>
      <w:bookmarkStart w:id="544" w:name="_Toc351203650"/>
      <w:r/>
      <w:bookmarkStart w:id="545" w:name="_Toc27444_WPSOffice_Level2"/>
      <w:r>
        <w:rPr>
          <w:rFonts w:hint="eastAsia" w:ascii="宋体" w:hAnsi="宋体" w:cs="宋体"/>
          <w:bCs w:val="0"/>
          <w:color w:val="auto"/>
          <w:szCs w:val="32"/>
          <w:highlight w:val="none"/>
        </w:rPr>
        <w:t xml:space="preserve">18. 保险</w:t>
      </w:r>
      <w:bookmarkEnd w:id="533"/>
      <w:r/>
      <w:bookmarkEnd w:id="543"/>
      <w:r/>
      <w:bookmarkEnd w:id="544"/>
      <w:r/>
      <w:bookmarkEnd w:id="545"/>
      <w:r/>
      <w:r/>
    </w:p>
    <w:p>
      <w:pPr>
        <w:ind w:firstLine="400"/>
        <w:spacing w:after="120" w:line="240" w:lineRule="auto"/>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18.1 工程保险</w:t>
      </w:r>
      <w:r/>
    </w:p>
    <w:p>
      <w:pPr>
        <w:ind w:firstLine="400"/>
        <w:jc w:val="left"/>
        <w:spacing w:line="240" w:lineRule="auto"/>
        <w:rPr>
          <w:rFonts w:ascii="宋体" w:hAnsi="宋体"/>
          <w:color w:val="auto"/>
          <w:szCs w:val="32"/>
          <w:highlight w:val="none"/>
        </w:rPr>
      </w:pPr>
      <w:r>
        <w:rPr>
          <w:rFonts w:hint="eastAsia" w:ascii="宋体" w:hAnsi="宋体"/>
          <w:color w:val="auto"/>
          <w:szCs w:val="32"/>
          <w:highlight w:val="none"/>
        </w:rPr>
        <w:t xml:space="preserve">关于工程保险的特别约定：</w:t>
      </w:r>
      <w:r>
        <w:rPr>
          <w:rFonts w:hint="eastAsia" w:ascii="宋体" w:hAnsi="宋体" w:eastAsia="宋体" w:cs="宋体"/>
          <w:b/>
          <w:bCs/>
          <w:color w:val="auto"/>
          <w:szCs w:val="32"/>
          <w:highlight w:val="none"/>
          <w:u w:val="single"/>
        </w:rPr>
        <w:t xml:space="preserve">执行徐州市相关规定，费用由承包人自行承担</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240" w:lineRule="auto"/>
        <w:rPr>
          <w:rFonts w:hint="eastAsia" w:ascii="黑体" w:hAnsi="黑体" w:eastAsia="黑体" w:cs="黑体"/>
          <w:color w:val="auto"/>
          <w:szCs w:val="32"/>
          <w:highlight w:val="none"/>
        </w:rPr>
        <w:outlineLvl w:val="0"/>
      </w:pPr>
      <w:r/>
      <w:bookmarkStart w:id="546" w:name="_Toc11943724"/>
      <w:r/>
      <w:bookmarkStart w:id="547" w:name="_Toc8832274"/>
      <w:r/>
      <w:bookmarkStart w:id="548" w:name="_Toc6674"/>
      <w:r>
        <w:rPr>
          <w:rFonts w:hint="eastAsia" w:ascii="黑体" w:hAnsi="黑体" w:eastAsia="黑体" w:cs="黑体"/>
          <w:color w:val="auto"/>
          <w:szCs w:val="32"/>
          <w:highlight w:val="none"/>
        </w:rPr>
        <w:t xml:space="preserve">18.3 其他保险</w:t>
      </w:r>
      <w:bookmarkEnd w:id="546"/>
      <w:r/>
      <w:bookmarkEnd w:id="547"/>
      <w:r/>
      <w:bookmarkEnd w:id="548"/>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关于其他保险的约定：</w:t>
      </w:r>
      <w:r>
        <w:rPr>
          <w:rFonts w:hint="eastAsia" w:ascii="宋体" w:hAnsi="宋体" w:eastAsia="宋体" w:cs="宋体"/>
          <w:b/>
          <w:bCs/>
          <w:color w:val="auto"/>
          <w:szCs w:val="32"/>
          <w:highlight w:val="none"/>
          <w:u w:val="single"/>
        </w:rPr>
        <w:t xml:space="preserve">承包人必须为施工现场的全部人员以及为履行合同聘请的第三方的人员办理意外伤害保险，费用由承包人承担，包含在签约合同价格中</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承包人是否应为其施工设备等办理财产保险：</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18.7 通知义务</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关于变更保险合同时的通知义务的约定：</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u w:val="single"/>
        </w:rPr>
        <w:t xml:space="preserve"> </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pStyle w:val="763"/>
        <w:spacing w:before="120" w:after="120" w:line="440" w:lineRule="exact"/>
        <w:rPr>
          <w:rFonts w:hint="eastAsia" w:ascii="宋体" w:hAnsi="宋体" w:cs="宋体"/>
          <w:bCs w:val="0"/>
          <w:color w:val="auto"/>
          <w:szCs w:val="32"/>
          <w:highlight w:val="none"/>
        </w:rPr>
      </w:pPr>
      <w:r/>
      <w:bookmarkStart w:id="549" w:name="_Toc351203651"/>
      <w:r>
        <w:rPr>
          <w:rFonts w:hint="eastAsia" w:ascii="宋体" w:hAnsi="宋体" w:cs="宋体"/>
          <w:bCs w:val="0"/>
          <w:color w:val="auto"/>
          <w:szCs w:val="32"/>
          <w:highlight w:val="none"/>
        </w:rPr>
        <w:t xml:space="preserve">20. 争议解决</w:t>
      </w:r>
      <w:bookmarkEnd w:id="519"/>
      <w:r/>
      <w:bookmarkEnd w:id="520"/>
      <w:r/>
      <w:bookmarkEnd w:id="521"/>
      <w:r/>
      <w:bookmarkEnd w:id="549"/>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20.4仲裁或诉讼</w:t>
      </w:r>
      <w:bookmarkEnd w:id="522"/>
      <w:r/>
      <w:r/>
    </w:p>
    <w:p>
      <w:pPr>
        <w:ind w:firstLine="400"/>
        <w:spacing w:after="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2 </w:t>
      </w:r>
      <w:r>
        <w:rPr>
          <w:rFonts w:hint="eastAsia" w:ascii="宋体" w:hAnsi="宋体" w:cs="宋体"/>
          <w:color w:val="auto"/>
          <w:szCs w:val="21"/>
          <w:highlight w:val="none"/>
        </w:rPr>
        <w:t xml:space="preserve">种方式解决：</w:t>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仲裁委员会申请仲裁；</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shd w:val="clear" w:color="auto" w:fill="ffffff"/>
          <w:lang w:eastAsia="zh-CN"/>
        </w:rPr>
        <w:t xml:space="preserve">睢宁县</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人民法院起诉。</w:t>
      </w:r>
      <w:bookmarkEnd w:id="523"/>
      <w:r/>
      <w:bookmarkEnd w:id="524"/>
      <w:r/>
      <w:bookmarkEnd w:id="525"/>
      <w:r/>
      <w:bookmarkEnd w:id="526"/>
      <w:r/>
      <w:bookmarkEnd w:id="527"/>
      <w:r/>
      <w:bookmarkEnd w:id="528"/>
      <w:r/>
      <w:r/>
    </w:p>
    <w:p>
      <w:pPr>
        <w:pStyle w:val="763"/>
        <w:spacing w:before="120" w:after="120" w:line="440" w:lineRule="exact"/>
        <w:rPr>
          <w:rFonts w:hint="eastAsia" w:ascii="宋体" w:hAnsi="宋体" w:cs="宋体"/>
          <w:bCs w:val="0"/>
          <w:color w:val="auto"/>
          <w:szCs w:val="32"/>
          <w:highlight w:val="none"/>
        </w:rPr>
      </w:pPr>
      <w:r>
        <w:rPr>
          <w:rFonts w:hint="eastAsia" w:ascii="宋体" w:hAnsi="宋体" w:cs="宋体"/>
          <w:bCs w:val="0"/>
          <w:color w:val="auto"/>
          <w:szCs w:val="32"/>
          <w:highlight w:val="none"/>
        </w:rPr>
        <w:t xml:space="preserve">21.补充条款</w:t>
      </w:r>
      <w:r/>
    </w:p>
    <w:p>
      <w:pPr>
        <w:ind w:firstLine="392"/>
        <w:jc w:val="left"/>
        <w:spacing w:line="360" w:lineRule="auto"/>
        <w:rPr>
          <w:rFonts w:hint="default" w:ascii="宋体" w:hAnsi="宋体"/>
          <w:b/>
          <w:color w:val="auto"/>
          <w:szCs w:val="21"/>
          <w:highlight w:val="none"/>
        </w:rPr>
      </w:pPr>
      <w:r>
        <w:rPr>
          <w:rFonts w:hint="eastAsia" w:ascii="宋体" w:hAnsi="宋体"/>
          <w:b w:val="0"/>
          <w:bCs/>
          <w:color w:val="auto"/>
          <w:szCs w:val="21"/>
          <w:highlight w:val="none"/>
          <w:lang w:val="en-US" w:eastAsia="zh-CN"/>
        </w:rPr>
        <w:t xml:space="preserve">无 </w:t>
      </w:r>
      <w:r/>
    </w:p>
    <w:p>
      <w:pPr>
        <w:rPr>
          <w:color w:val="auto"/>
          <w:highlight w:val="none"/>
        </w:rPr>
      </w:pPr>
      <w:r>
        <w:rPr>
          <w:color w:val="auto"/>
          <w:highlight w:val="none"/>
        </w:rPr>
      </w:r>
      <w:r/>
    </w:p>
    <w:p>
      <w:pPr>
        <w:rPr>
          <w:rFonts w:ascii="黑体" w:hAnsi="黑体" w:eastAsia="黑体" w:cs="黑体"/>
          <w:color w:val="auto"/>
          <w:sz w:val="36"/>
          <w:highlight w:val="none"/>
        </w:rPr>
      </w:pPr>
      <w:r>
        <w:rPr>
          <w:rFonts w:ascii="黑体" w:hAnsi="黑体" w:eastAsia="黑体" w:cs="黑体"/>
          <w:color w:val="auto"/>
          <w:sz w:val="36"/>
          <w:highlight w:val="none"/>
        </w:rPr>
        <w:br w:type="page" w:clear="all"/>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工程质量保修书</w:t>
      </w:r>
      <w:r/>
    </w:p>
    <w:p>
      <w:pPr>
        <w:ind w:right="0" w:firstLine="48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睢宁县城市管理局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承包人（全</w:t>
      </w:r>
      <w:r>
        <w:rPr>
          <w:rFonts w:hint="eastAsia" w:ascii="宋体" w:hAnsi="宋体" w:cs="宋体"/>
          <w:color w:val="auto"/>
          <w:sz w:val="24"/>
          <w:szCs w:val="24"/>
          <w:highlight w:val="none"/>
          <w:lang w:val="en-US" w:eastAsia="zh-CN"/>
        </w:rPr>
        <w:t xml:space="preserve">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b/>
          <w:bCs/>
          <w:color w:val="auto"/>
          <w:sz w:val="24"/>
          <w:szCs w:val="24"/>
          <w:highlight w:val="none"/>
          <w:u w:val="single"/>
          <w:lang w:eastAsia="zh-CN"/>
        </w:rPr>
        <w:t xml:space="preserve">睢宁县城区老旧公厕提升工程</w:t>
      </w:r>
      <w:r>
        <w:rPr>
          <w:rFonts w:hint="eastAsia" w:ascii="宋体" w:hAnsi="宋体" w:eastAsia="宋体" w:cs="宋体"/>
          <w:color w:val="auto"/>
          <w:sz w:val="24"/>
          <w:szCs w:val="24"/>
          <w:highlight w:val="none"/>
        </w:rPr>
        <w:t xml:space="preserve">签订工程质量保修书。</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一、工程质量保修范围和内容</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ind w:right="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4"/>
          <w:szCs w:val="24"/>
          <w:highlight w:val="none"/>
          <w:u w:val="single"/>
        </w:rPr>
        <w:t xml:space="preserve">承包人承包范围内的所有内容</w:t>
      </w:r>
      <w:r>
        <w:rPr>
          <w:rFonts w:hint="eastAsia" w:ascii="宋体" w:hAnsi="宋体" w:eastAsia="宋体" w:cs="宋体"/>
          <w:color w:val="auto"/>
          <w:sz w:val="24"/>
          <w:szCs w:val="24"/>
          <w:highlight w:val="none"/>
          <w:u w:val="single"/>
        </w:rPr>
        <w:t xml:space="preserve">。</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二、质量保修期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left="0" w:right="0" w:firstLine="60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个采暖期、供冷期；</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7．其他项目保修期限约定:无</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质量保修期自工程竣工验收合格之日起计算。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三、缺陷责任期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缺陷责任期终止后，发包人应退还剩余的</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rPr>
        <w:t xml:space="preserve">保证金。</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四、质量保修责任</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4．质量保修完成后，由发包人组织验收。</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五、保修费用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保修费用由造成质量缺陷的责任方承担。</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rPr>
        <w:t xml:space="preserve">    /       </w:t>
      </w:r>
      <w:r/>
    </w:p>
    <w:p>
      <w:pPr>
        <w:ind w:left="0" w:right="0" w:firstLine="57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left="0" w:right="0" w:firstLine="42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0"/>
        <w:spacing w:before="220" w:after="200" w:line="85"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附件1：承包人承揽工程项目一览表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附件2：发包人供应材料设备一览表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附件3：承包人主要施工管理人员表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附件4：承包人报送文件目录</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w:t>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承包人承揽工程项目一览表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690"/>
        <w:gridCol w:w="988"/>
        <w:gridCol w:w="904"/>
        <w:gridCol w:w="622"/>
        <w:gridCol w:w="672"/>
        <w:gridCol w:w="958"/>
        <w:gridCol w:w="1164"/>
        <w:gridCol w:w="697"/>
        <w:gridCol w:w="775"/>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建筑面积(平方米)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竣工日期</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none"/>
        </w:rPr>
        <w:t xml:space="preserve">：</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发包人供应材料设备一览表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88"/>
        <w:gridCol w:w="1247"/>
        <w:gridCol w:w="775"/>
        <w:gridCol w:w="795"/>
        <w:gridCol w:w="904"/>
        <w:gridCol w:w="881"/>
        <w:gridCol w:w="882"/>
        <w:gridCol w:w="1150"/>
        <w:gridCol w:w="649"/>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3：</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承包人主要施工管理人员表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7"/>
        <w:gridCol w:w="1197"/>
        <w:gridCol w:w="971"/>
        <w:gridCol w:w="971"/>
        <w:gridCol w:w="3492"/>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主要资历、经验及承担过的项目</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一、总部人员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二、现场人员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项目副经理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附件4：</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承包人报送文件目录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3"/>
        <w:gridCol w:w="1200"/>
        <w:gridCol w:w="1373"/>
        <w:gridCol w:w="1411"/>
        <w:gridCol w:w="2131"/>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jc w:val="center"/>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pStyle w:val="982"/>
        <w:jc w:val="both"/>
        <w:spacing w:after="312" w:line="52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hAnsi="宋体"/>
          <w:b/>
          <w:color w:val="auto"/>
          <w:sz w:val="36"/>
          <w:highlight w:val="none"/>
          <w:lang w:val="en-US" w:eastAsia="zh-CN"/>
        </w:rPr>
      </w:pPr>
      <w:r>
        <w:rPr>
          <w:rFonts w:hint="eastAsia" w:hAnsi="宋体"/>
          <w:b/>
          <w:color w:val="auto"/>
          <w:sz w:val="36"/>
          <w:highlight w:val="none"/>
          <w:lang w:val="en-US" w:eastAsia="zh-CN"/>
        </w:rPr>
        <w:br w:type="page" w:clear="all"/>
      </w:r>
      <w:r/>
    </w:p>
    <w:p>
      <w:pPr>
        <w:pStyle w:val="982"/>
        <w:jc w:val="center"/>
        <w:spacing w:after="312" w:line="520" w:lineRule="exact"/>
        <w:rPr>
          <w:rFonts w:ascii="宋体" w:hAnsi="宋体"/>
          <w:color w:val="auto"/>
          <w:sz w:val="30"/>
          <w:szCs w:val="30"/>
          <w:highlight w:val="none"/>
        </w:rPr>
      </w:pPr>
      <w:r>
        <w:rPr>
          <w:rFonts w:hint="eastAsia" w:hAnsi="宋体"/>
          <w:b/>
          <w:color w:val="auto"/>
          <w:sz w:val="36"/>
          <w:highlight w:val="none"/>
          <w:lang w:val="en-US" w:eastAsia="zh-CN"/>
        </w:rPr>
        <w:t xml:space="preserve">9</w:t>
      </w:r>
      <w:r>
        <w:rPr>
          <w:rFonts w:hAnsi="宋体"/>
          <w:b/>
          <w:color w:val="auto"/>
          <w:sz w:val="36"/>
          <w:highlight w:val="none"/>
        </w:rPr>
        <w:t xml:space="preserve">、承诺书</w:t>
      </w:r>
      <w:r/>
    </w:p>
    <w:p>
      <w:pPr>
        <w:pStyle w:val="813"/>
        <w:keepLines w:val="0"/>
        <w:keepNext w:val="0"/>
        <w:pageBreakBefore w:val="0"/>
        <w:spacing w:line="324" w:lineRule="auto"/>
        <w:widowControl w:val="off"/>
        <w:rPr>
          <w:rFonts w:ascii="宋体" w:hAnsi="宋体"/>
          <w:b/>
          <w:bCs/>
          <w:color w:val="auto"/>
          <w:sz w:val="24"/>
          <w:highlight w:val="none"/>
        </w:rPr>
      </w:pPr>
      <w:r>
        <w:rPr>
          <w:rFonts w:ascii="宋体" w:hAnsi="宋体"/>
          <w:b/>
          <w:bCs/>
          <w:color w:val="auto"/>
          <w:sz w:val="24"/>
          <w:highlight w:val="none"/>
        </w:rPr>
        <w:t xml:space="preserve">致</w:t>
      </w:r>
      <w:r>
        <w:rPr>
          <w:rFonts w:hint="eastAsia" w:ascii="宋体" w:hAnsi="宋体"/>
          <w:b/>
          <w:bCs/>
          <w:color w:val="auto"/>
          <w:sz w:val="24"/>
          <w:highlight w:val="none"/>
          <w:lang w:eastAsia="zh-CN"/>
        </w:rPr>
        <w:t xml:space="preserve">：</w:t>
      </w:r>
      <w:r>
        <w:rPr>
          <w:rFonts w:hint="eastAsia" w:ascii="宋体" w:hAnsi="宋体"/>
          <w:b/>
          <w:bCs/>
          <w:color w:val="auto"/>
          <w:sz w:val="24"/>
          <w:highlight w:val="none"/>
          <w:u w:val="single"/>
          <w:lang w:eastAsia="zh-CN"/>
        </w:rPr>
        <w:t xml:space="preserve">睢宁县城市管理局</w:t>
      </w:r>
      <w:r>
        <w:rPr>
          <w:rFonts w:ascii="宋体" w:hAnsi="宋体"/>
          <w:b/>
          <w:bCs/>
          <w:color w:val="auto"/>
          <w:sz w:val="24"/>
          <w:highlight w:val="none"/>
          <w:u w:val="single"/>
        </w:rPr>
        <w:t xml:space="preserve">、</w:t>
      </w:r>
      <w:r>
        <w:rPr>
          <w:rFonts w:hint="eastAsia" w:ascii="宋体" w:hAnsi="宋体"/>
          <w:b/>
          <w:bCs/>
          <w:color w:val="auto"/>
          <w:sz w:val="24"/>
          <w:highlight w:val="none"/>
          <w:u w:val="single"/>
          <w:lang w:eastAsia="zh-CN"/>
        </w:rPr>
        <w:t xml:space="preserve">徐州合文网络信息咨询有限公司</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根据贵方《</w:t>
      </w:r>
      <w:r>
        <w:rPr>
          <w:rFonts w:ascii="宋体" w:hAnsi="宋体"/>
          <w:bCs/>
          <w:color w:val="auto"/>
          <w:sz w:val="24"/>
          <w:szCs w:val="24"/>
          <w:highlight w:val="none"/>
        </w:rPr>
        <w:t xml:space="preserve">磋商文件</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lang w:val="en-US" w:eastAsia="zh-CN"/>
        </w:rPr>
        <w:t xml:space="preserve">JSZC-320324-XZHW-C2026-0001</w:t>
      </w:r>
      <w:r>
        <w:rPr>
          <w:rFonts w:ascii="宋体" w:hAnsi="宋体"/>
          <w:color w:val="auto"/>
          <w:sz w:val="24"/>
          <w:szCs w:val="24"/>
          <w:highlight w:val="none"/>
        </w:rPr>
        <w:t xml:space="preserve">）要求，本供应商正式提交以下首次响应文件。</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szCs w:val="24"/>
          <w:highlight w:val="none"/>
        </w:rPr>
        <w:t xml:space="preserve">（1）承诺书； </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（2）磋商报价表； </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（3）偏离表；</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（4）磋商</w:t>
      </w:r>
      <w:r>
        <w:rPr>
          <w:rFonts w:ascii="宋体" w:hAnsi="宋体"/>
          <w:bCs/>
          <w:color w:val="auto"/>
          <w:sz w:val="24"/>
          <w:szCs w:val="24"/>
          <w:highlight w:val="none"/>
        </w:rPr>
        <w:t xml:space="preserve">文件</w:t>
      </w:r>
      <w:r>
        <w:rPr>
          <w:rFonts w:ascii="宋体" w:hAnsi="宋体"/>
          <w:color w:val="auto"/>
          <w:sz w:val="24"/>
          <w:szCs w:val="24"/>
          <w:highlight w:val="none"/>
        </w:rPr>
        <w:t xml:space="preserve">要求提供的其他响应文件。</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我单位符合《中华人民共和国政府采购法》第二十二条的规定，符合本项目供应商资格要求。</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我单位按照磋商文件的要求编制响应文件，并对其提交的响应文件的真实性、合法性承担法律责任。</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szCs w:val="24"/>
          <w:highlight w:val="none"/>
        </w:rPr>
        <w:t xml:space="preserve">一、完全承担根据《磋商文件》规定完成合同的责任和义务（如有偏离，将全部填写在偏离表中）。</w:t>
      </w:r>
      <w:r/>
    </w:p>
    <w:p>
      <w:pPr>
        <w:pStyle w:val="986"/>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w:t xml:space="preserve">二、保证所提供的响应文件及所有材料的真实、合法、有效，并对其负责。</w:t>
      </w:r>
      <w:r/>
    </w:p>
    <w:p>
      <w:pPr>
        <w:pStyle w:val="813"/>
        <w:ind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五、报价有效期为</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个工作日。</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八、采购人或采购代理机构有权将我单位本项目的《磋商报价表》和《分项价格表》予以公示，公示的方式由采购人或采购代理机构确定。</w:t>
      </w:r>
      <w:r/>
    </w:p>
    <w:p>
      <w:pPr>
        <w:pStyle w:val="813"/>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3"/>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供应商（电子签章）：</w:t>
      </w:r>
      <w:r/>
    </w:p>
    <w:p>
      <w:pPr>
        <w:pStyle w:val="813"/>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3"/>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813"/>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813"/>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日期：  年  月  日</w:t>
      </w:r>
      <w:r/>
    </w:p>
    <w:p>
      <w:pPr>
        <w:pStyle w:val="813"/>
        <w:jc w:val="center"/>
        <w:rPr>
          <w:rFonts w:ascii="宋体" w:hAnsi="宋体"/>
          <w:b/>
          <w:color w:val="auto"/>
          <w:sz w:val="36"/>
          <w:highlight w:val="none"/>
        </w:rPr>
      </w:pPr>
      <w:r>
        <w:rPr>
          <w:rFonts w:ascii="宋体" w:hAnsi="宋体"/>
          <w:b/>
          <w:bCs/>
          <w:color w:val="auto"/>
          <w:sz w:val="28"/>
          <w:highlight w:val="none"/>
        </w:rPr>
        <w:br w:type="page" w:clear="all"/>
      </w: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813"/>
        <w:spacing w:line="500" w:lineRule="exact"/>
        <w:rPr>
          <w:rFonts w:ascii="宋体" w:hAnsi="宋体"/>
          <w:color w:val="auto"/>
          <w:sz w:val="32"/>
          <w:highlight w:val="none"/>
        </w:rPr>
      </w:pPr>
      <w:r>
        <w:rPr>
          <w:rFonts w:ascii="宋体" w:hAnsi="宋体"/>
          <w:color w:val="auto"/>
          <w:sz w:val="32"/>
          <w:highlight w:val="none"/>
        </w:rPr>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委托人（全称）：</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受托人：                  先生（女士）</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p>
    <w:p>
      <w:pPr>
        <w:pStyle w:val="813"/>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3"/>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ascii="宋体" w:hAnsi="宋体"/>
          <w:color w:val="auto"/>
          <w:sz w:val="24"/>
          <w:szCs w:val="24"/>
          <w:highlight w:val="none"/>
          <w:u w:val="single"/>
        </w:rPr>
        <w:t xml:space="preserve">          项目</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]的磋商活动及签订合同。（</w:t>
      </w:r>
      <w:r>
        <w:rPr>
          <w:rFonts w:ascii="宋体" w:hAnsi="宋体"/>
          <w:b/>
          <w:color w:val="auto"/>
          <w:sz w:val="24"/>
          <w:szCs w:val="24"/>
          <w:highlight w:val="none"/>
        </w:rPr>
        <w:t xml:space="preserve">  </w:t>
      </w:r>
      <w:r>
        <w:rPr>
          <w:rFonts w:ascii="宋体" w:hAnsi="宋体"/>
          <w:color w:val="auto"/>
          <w:sz w:val="24"/>
          <w:szCs w:val="24"/>
          <w:highlight w:val="none"/>
        </w:rPr>
        <w:t xml:space="preserve"> ）以我企业（公司）名义所为的行为及签署的文件，我企业（公司）均予以认可。有关法律责任均由我企业（公司）承担。（   ）无转委托权。委托期限自   年  月 日起至  年  月  日止。</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委托人（电子签章）：</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法定代表人（负责人）（签字或盖章）：</w:t>
      </w:r>
      <w:r/>
    </w:p>
    <w:p>
      <w:pPr>
        <w:pStyle w:val="813"/>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受托人（签字或盖章）：</w:t>
      </w:r>
      <w:r/>
    </w:p>
    <w:p>
      <w:pPr>
        <w:pStyle w:val="813"/>
        <w:ind w:firstLine="4575"/>
        <w:spacing w:line="360" w:lineRule="auto"/>
        <w:rPr>
          <w:rFonts w:ascii="宋体" w:hAnsi="宋体"/>
          <w:color w:val="auto"/>
          <w:sz w:val="24"/>
          <w:szCs w:val="24"/>
          <w:highlight w:val="none"/>
        </w:rPr>
      </w:pPr>
      <w:r>
        <w:rPr>
          <w:rFonts w:ascii="宋体" w:hAnsi="宋体"/>
          <w:color w:val="auto"/>
          <w:sz w:val="24"/>
          <w:szCs w:val="24"/>
          <w:highlight w:val="none"/>
        </w:rPr>
        <w:t xml:space="preserve">年   月   日</w:t>
      </w:r>
      <w:r/>
    </w:p>
    <w:p>
      <w:pPr>
        <w:pStyle w:val="813"/>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(受托人身份证复印件附后)</w:t>
      </w:r>
      <w:r/>
    </w:p>
    <w:p>
      <w:pPr>
        <w:pStyle w:val="813"/>
        <w:jc w:val="center"/>
        <w:spacing w:before="100" w:beforeAutospacing="1" w:after="100" w:afterAutospacing="1" w:line="450" w:lineRule="atLeast"/>
        <w:widowControl/>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813"/>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项目编号：</w:t>
      </w:r>
      <w:r>
        <w:rPr>
          <w:rFonts w:hint="eastAsia" w:ascii="宋体" w:hAnsi="宋体"/>
          <w:color w:val="auto"/>
          <w:spacing w:val="6"/>
          <w:sz w:val="24"/>
          <w:highlight w:val="none"/>
          <w:lang w:val="en-US" w:eastAsia="zh-CN"/>
        </w:rPr>
        <w:t xml:space="preserve">JSZC-320324-XZHW-C2026-0001</w:t>
      </w:r>
      <w:r/>
    </w:p>
    <w:p>
      <w:pPr>
        <w:pStyle w:val="813"/>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p>
    <w:p>
      <w:pPr>
        <w:pStyle w:val="813"/>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 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采购活动，工程的施工单位全部由符合政策要求的中小企业承接。相关企业的具体情况如下：</w:t>
      </w:r>
      <w:r/>
    </w:p>
    <w:p>
      <w:pPr>
        <w:pStyle w:val="813"/>
        <w:ind w:firstLine="480"/>
        <w:spacing w:line="360" w:lineRule="auto"/>
        <w:rPr>
          <w:rFonts w:ascii="宋体" w:hAnsi="宋体"/>
          <w:color w:val="auto"/>
          <w:spacing w:val="6"/>
          <w:sz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 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万元，属于（中型企业、小型企业、微型企业</w:t>
      </w:r>
      <w:r>
        <w:rPr>
          <w:rFonts w:ascii="宋体" w:hAnsi="宋体"/>
          <w:b/>
          <w:bCs/>
          <w:color w:val="auto"/>
          <w:sz w:val="24"/>
          <w:highlight w:val="none"/>
        </w:rPr>
        <w:t xml:space="preserve">，请勾选！</w:t>
      </w:r>
      <w:r>
        <w:rPr>
          <w:rFonts w:ascii="宋体" w:hAnsi="宋体"/>
          <w:color w:val="auto"/>
          <w:sz w:val="24"/>
          <w:highlight w:val="none"/>
        </w:rPr>
        <w:t xml:space="preserve">）；</w:t>
      </w:r>
      <w:r/>
    </w:p>
    <w:p>
      <w:pPr>
        <w:pStyle w:val="813"/>
        <w:ind w:firstLine="480"/>
        <w:spacing w:line="360" w:lineRule="auto"/>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13"/>
        <w:ind w:firstLine="480"/>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pStyle w:val="813"/>
        <w:ind w:firstLine="60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3"/>
        <w:ind w:firstLine="480"/>
        <w:spacing w:line="360" w:lineRule="auto"/>
        <w:rPr>
          <w:rFonts w:ascii="宋体" w:hAnsi="宋体"/>
          <w:color w:val="auto"/>
          <w:sz w:val="24"/>
          <w:highlight w:val="none"/>
        </w:rPr>
      </w:pPr>
      <w:r>
        <w:rPr>
          <w:rFonts w:ascii="宋体" w:hAnsi="宋体"/>
          <w:color w:val="auto"/>
          <w:sz w:val="24"/>
          <w:highlight w:val="none"/>
        </w:rPr>
        <w:t xml:space="preserve">                         企业名称（盖章）：</w:t>
      </w:r>
      <w:r/>
    </w:p>
    <w:p>
      <w:pPr>
        <w:pStyle w:val="813"/>
        <w:ind w:firstLine="480"/>
        <w:spacing w:line="360" w:lineRule="auto"/>
        <w:rPr>
          <w:rFonts w:ascii="宋体" w:hAnsi="宋体"/>
          <w:color w:val="auto"/>
          <w:sz w:val="24"/>
          <w:highlight w:val="none"/>
        </w:rPr>
      </w:pPr>
      <w:r>
        <w:rPr>
          <w:rFonts w:ascii="宋体" w:hAnsi="宋体"/>
          <w:color w:val="auto"/>
          <w:sz w:val="24"/>
          <w:highlight w:val="none"/>
        </w:rPr>
        <w:t xml:space="preserve">                         日期： 年  月  日</w:t>
      </w:r>
      <w:r/>
    </w:p>
    <w:p>
      <w:pPr>
        <w:pStyle w:val="813"/>
        <w:ind w:firstLine="480"/>
        <w:spacing w:line="360" w:lineRule="auto"/>
        <w:rPr>
          <w:rFonts w:ascii="宋体" w:hAnsi="宋体"/>
          <w:color w:val="auto"/>
          <w:sz w:val="24"/>
          <w:highlight w:val="none"/>
        </w:rPr>
      </w:pPr>
      <w:r>
        <w:rPr>
          <w:rFonts w:ascii="宋体" w:hAnsi="宋体"/>
          <w:color w:val="auto"/>
          <w:sz w:val="24"/>
          <w:highlight w:val="none"/>
        </w:rPr>
      </w:r>
      <w:r/>
    </w:p>
    <w:p>
      <w:pPr>
        <w:pStyle w:val="813"/>
        <w:ind w:firstLine="480"/>
        <w:spacing w:line="360" w:lineRule="auto"/>
        <w:rPr>
          <w:rFonts w:ascii="宋体" w:hAnsi="宋体"/>
          <w:color w:val="auto"/>
          <w:sz w:val="24"/>
          <w:highlight w:val="none"/>
        </w:rPr>
      </w:pPr>
      <w:r>
        <w:rPr>
          <w:rFonts w:ascii="宋体" w:hAnsi="宋体"/>
          <w:color w:val="auto"/>
          <w:sz w:val="24"/>
          <w:highlight w:val="none"/>
        </w:rPr>
      </w:r>
      <w:r/>
    </w:p>
    <w:p>
      <w:pPr>
        <w:pStyle w:val="813"/>
        <w:ind w:firstLine="480"/>
        <w:spacing w:line="360" w:lineRule="auto"/>
        <w:rPr>
          <w:rFonts w:ascii="宋体" w:hAnsi="宋体"/>
          <w:color w:val="auto"/>
          <w:sz w:val="24"/>
          <w:highlight w:val="none"/>
        </w:rPr>
      </w:pPr>
      <w:r>
        <w:rPr>
          <w:rFonts w:ascii="宋体" w:hAnsi="宋体"/>
          <w:color w:val="auto"/>
          <w:sz w:val="24"/>
          <w:highlight w:val="none"/>
        </w:rPr>
      </w:r>
      <w:r/>
    </w:p>
    <w:p>
      <w:pPr>
        <w:pStyle w:val="813"/>
        <w:ind w:firstLine="480"/>
        <w:spacing w:line="360" w:lineRule="auto"/>
        <w:rPr>
          <w:rFonts w:ascii="宋体" w:hAnsi="宋体"/>
          <w:color w:val="auto"/>
          <w:sz w:val="24"/>
          <w:highlight w:val="none"/>
        </w:rPr>
      </w:pPr>
      <w:r>
        <w:rPr>
          <w:rFonts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pStyle w:val="980"/>
        <w:ind w:left="0"/>
        <w:rPr>
          <w:rFonts w:ascii="宋体" w:hAnsi="宋体"/>
          <w:color w:val="auto"/>
          <w:sz w:val="24"/>
          <w:highlight w:val="none"/>
        </w:rPr>
      </w:pPr>
      <w:r>
        <w:rPr>
          <w:rFonts w:ascii="宋体" w:hAnsi="宋体"/>
          <w:color w:val="auto"/>
          <w:sz w:val="24"/>
          <w:highlight w:val="none"/>
        </w:rPr>
      </w:r>
      <w:r/>
    </w:p>
    <w:p>
      <w:pPr>
        <w:pStyle w:val="980"/>
        <w:rPr>
          <w:rFonts w:ascii="宋体" w:hAnsi="宋体"/>
          <w:color w:val="auto"/>
          <w:sz w:val="24"/>
          <w:highlight w:val="none"/>
        </w:rPr>
      </w:pPr>
      <w:r>
        <w:rPr>
          <w:rFonts w:ascii="宋体" w:hAnsi="宋体"/>
          <w:color w:val="auto"/>
          <w:sz w:val="24"/>
          <w:highlight w:val="none"/>
        </w:rPr>
      </w:r>
      <w:r/>
    </w:p>
    <w:p>
      <w:pPr>
        <w:pStyle w:val="813"/>
        <w:ind w:firstLine="482"/>
        <w:spacing w:line="360" w:lineRule="auto"/>
        <w:rPr>
          <w:rFonts w:ascii="宋体" w:hAnsi="宋体"/>
          <w:b/>
          <w:bCs/>
          <w:color w:val="auto"/>
          <w:sz w:val="24"/>
          <w:highlight w:val="none"/>
        </w:rPr>
      </w:pPr>
      <w:r>
        <w:rPr>
          <w:rFonts w:ascii="宋体" w:hAnsi="宋体"/>
          <w:b/>
          <w:bCs/>
          <w:color w:val="auto"/>
          <w:sz w:val="24"/>
          <w:highlight w:val="none"/>
        </w:rPr>
        <w:t xml:space="preserve">注：本项目采购项目属性为：建筑业。</w:t>
      </w:r>
      <w:r/>
    </w:p>
    <w:p>
      <w:pPr>
        <w:pStyle w:val="813"/>
        <w:ind w:firstLine="482"/>
        <w:spacing w:line="360" w:lineRule="auto"/>
        <w:rPr>
          <w:rFonts w:ascii="宋体" w:hAnsi="宋体"/>
          <w:color w:val="auto"/>
          <w:sz w:val="24"/>
          <w:highlight w:val="none"/>
        </w:rPr>
      </w:pPr>
      <w:r>
        <w:rPr>
          <w:rFonts w:ascii="宋体" w:hAnsi="宋体"/>
          <w:b/>
          <w:color w:val="auto"/>
          <w:sz w:val="24"/>
          <w:highlight w:val="none"/>
        </w:rPr>
        <w:t xml:space="preserve">备注：从业人员、营业收入、资产总额填报上一年度数据，无上一年度数据的新成立企业可不填报。</w:t>
      </w:r>
      <w:r/>
    </w:p>
    <w:p>
      <w:pPr>
        <w:pStyle w:val="813"/>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24"/>
          <w:szCs w:val="24"/>
          <w:highlight w:val="none"/>
        </w:rPr>
      </w:pPr>
      <w:r>
        <w:rPr>
          <w:rFonts w:ascii="宋体" w:hAnsi="宋体"/>
          <w:color w:val="auto"/>
          <w:sz w:val="24"/>
          <w:szCs w:val="24"/>
          <w:highlight w:val="none"/>
        </w:rPr>
        <w:br w:type="page" w:clear="all"/>
      </w:r>
      <w:r/>
    </w:p>
    <w:p>
      <w:pPr>
        <w:pStyle w:val="813"/>
        <w:rPr>
          <w:rFonts w:ascii="宋体" w:hAnsi="宋体"/>
          <w:color w:val="auto"/>
          <w:sz w:val="24"/>
          <w:szCs w:val="24"/>
          <w:highlight w:val="none"/>
        </w:rPr>
      </w:pPr>
      <w:r>
        <w:rPr>
          <w:rFonts w:ascii="宋体" w:hAnsi="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rPr>
          <w:rFonts w:hint="eastAsia" w:eastAsia="宋体"/>
          <w:color w:val="auto"/>
          <w:lang w:val="en-US" w:eastAsia="zh-CN"/>
        </w:rPr>
      </w:pPr>
      <w:r>
        <w:rPr>
          <w:rFonts w:ascii="Arial" w:hAnsi="Arial"/>
          <w:color w:val="auto"/>
          <w:sz w:val="21"/>
          <w:szCs w:val="21"/>
          <w:lang w:eastAsia="en-US"/>
        </w:rPr>
        <mc:AlternateContent>
          <mc:Choice Requires="wpg">
            <w:drawing>
              <wp:inline xmlns:wp="http://schemas.openxmlformats.org/drawingml/2006/wordprocessingDrawing" distT="0" distB="0" distL="0" distR="0">
                <wp:extent cx="2736215" cy="5634355"/>
                <wp:effectExtent l="0" t="0" r="6985" b="4445"/>
                <wp:docPr id="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19"/>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443.6pt;mso-wrap-distance-left:0.0pt;mso-wrap-distance-top:0.0pt;mso-wrap-distance-right:0.0pt;mso-wrap-distance-bottom:0.0pt;" stroked="f">
                <v:path textboxrect="0,0,0,0"/>
                <v:imagedata r:id="rId19" o:title=""/>
              </v:shape>
            </w:pict>
          </mc:Fallback>
        </mc:AlternateContent>
      </w:r>
      <w:r>
        <w:rPr>
          <w:rFonts w:ascii="宋体" w:hAnsi="宋体"/>
          <w:color w:val="auto"/>
          <w:sz w:val="24"/>
          <w:szCs w:val="24"/>
          <w:highlight w:val="none"/>
        </w:rPr>
        <w:br w:type="page" w:clear="all"/>
      </w:r>
      <w:r/>
    </w:p>
    <w:p>
      <w:pPr>
        <w:pStyle w:val="813"/>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813"/>
        <w:rPr>
          <w:rFonts w:ascii="宋体" w:hAnsi="宋体"/>
          <w:color w:val="auto"/>
          <w:sz w:val="24"/>
          <w:highlight w:val="none"/>
        </w:rPr>
      </w:pPr>
      <w:r>
        <w:rPr>
          <w:rFonts w:ascii="宋体" w:hAnsi="宋体"/>
          <w:color w:val="auto"/>
          <w:sz w:val="24"/>
          <w:highlight w:val="none"/>
        </w:rPr>
      </w:r>
      <w:r/>
    </w:p>
    <w:p>
      <w:pPr>
        <w:pStyle w:val="813"/>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项目</w:t>
      </w:r>
      <w:r>
        <w:rPr>
          <w:rFonts w:ascii="宋体" w:hAnsi="宋体"/>
          <w:color w:val="auto"/>
          <w:sz w:val="24"/>
          <w:highlight w:val="none"/>
        </w:rPr>
        <w:t xml:space="preserve">（项目编号：</w:t>
      </w:r>
      <w:r>
        <w:rPr>
          <w:rFonts w:ascii="宋体" w:hAnsi="宋体"/>
          <w:color w:val="auto"/>
          <w:sz w:val="24"/>
          <w:highlight w:val="none"/>
          <w:u w:val="single"/>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13"/>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813"/>
        <w:ind w:right="29"/>
        <w:spacing w:line="360" w:lineRule="auto"/>
        <w:rPr>
          <w:rFonts w:ascii="宋体" w:hAnsi="宋体"/>
          <w:color w:val="auto"/>
          <w:sz w:val="24"/>
          <w:highlight w:val="none"/>
        </w:rPr>
      </w:pPr>
      <w:r>
        <w:rPr>
          <w:rFonts w:ascii="宋体" w:hAnsi="宋体"/>
          <w:color w:val="auto"/>
          <w:sz w:val="24"/>
          <w:highlight w:val="none"/>
        </w:rPr>
        <w:t xml:space="preserve">                          </w:t>
      </w:r>
      <w:r/>
    </w:p>
    <w:p>
      <w:pPr>
        <w:pStyle w:val="813"/>
        <w:ind w:right="29"/>
        <w:spacing w:line="360" w:lineRule="auto"/>
        <w:rPr>
          <w:rFonts w:ascii="宋体" w:hAnsi="宋体"/>
          <w:color w:val="auto"/>
          <w:sz w:val="24"/>
          <w:highlight w:val="none"/>
        </w:rPr>
      </w:pPr>
      <w:r>
        <w:rPr>
          <w:rFonts w:ascii="宋体" w:hAnsi="宋体"/>
          <w:color w:val="auto"/>
          <w:sz w:val="24"/>
          <w:highlight w:val="none"/>
        </w:rPr>
        <w:t xml:space="preserve">供应商（电子签章）：</w:t>
      </w:r>
      <w:r/>
    </w:p>
    <w:p>
      <w:pPr>
        <w:pStyle w:val="813"/>
        <w:ind w:right="29"/>
        <w:spacing w:line="360" w:lineRule="auto"/>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3"/>
        <w:ind w:right="29"/>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989"/>
        <w:ind w:left="239" w:firstLine="2640"/>
        <w:rPr>
          <w:color w:val="auto"/>
          <w:highlight w:val="none"/>
        </w:rPr>
      </w:pPr>
      <w:r>
        <w:rPr>
          <w:color w:val="auto"/>
          <w:highlight w:val="none"/>
        </w:rPr>
      </w:r>
      <w:r/>
    </w:p>
    <w:p>
      <w:pPr>
        <w:pStyle w:val="813"/>
        <w:jc w:val="center"/>
        <w:spacing w:line="588" w:lineRule="exact"/>
        <w:rPr>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auto"/>
          <w:sz w:val="36"/>
          <w:szCs w:val="36"/>
          <w:highlight w:val="none"/>
        </w:rPr>
      </w:r>
      <w:r/>
    </w:p>
    <w:p>
      <w:pPr>
        <w:pStyle w:val="813"/>
        <w:jc w:val="center"/>
        <w:rPr>
          <w:rFonts w:ascii="宋体" w:hAnsi="宋体" w:eastAsia="宋体"/>
          <w:b/>
          <w:color w:val="auto"/>
          <w:sz w:val="36"/>
          <w:szCs w:val="36"/>
          <w:highlight w:val="none"/>
        </w:rPr>
      </w:pPr>
      <w:r/>
      <w:bookmarkStart w:id="550" w:name="OLE_LINK14"/>
      <w:r/>
      <w:bookmarkStart w:id="551" w:name="OLE_LINK13"/>
      <w:r>
        <w:rPr>
          <w:rFonts w:hint="eastAsia" w:ascii="宋体" w:hAnsi="宋体"/>
          <w:b/>
          <w:color w:val="auto"/>
          <w:sz w:val="36"/>
          <w:szCs w:val="36"/>
          <w:highlight w:val="none"/>
          <w:lang w:val="en-US" w:eastAsia="zh-CN"/>
        </w:rPr>
        <w:t xml:space="preserve">13</w:t>
      </w:r>
      <w:r>
        <w:rPr>
          <w:rFonts w:ascii="宋体" w:hAnsi="宋体" w:eastAsia="宋体"/>
          <w:b/>
          <w:color w:val="auto"/>
          <w:sz w:val="36"/>
          <w:szCs w:val="36"/>
          <w:highlight w:val="none"/>
          <w:lang w:val="en-US" w:eastAsia="zh-CN"/>
        </w:rPr>
        <w:t xml:space="preserve">、</w:t>
      </w:r>
      <w:r>
        <w:rPr>
          <w:rFonts w:ascii="宋体" w:hAnsi="宋体" w:eastAsia="宋体"/>
          <w:b/>
          <w:color w:val="auto"/>
          <w:sz w:val="36"/>
          <w:szCs w:val="36"/>
          <w:highlight w:val="none"/>
        </w:rPr>
        <w:t xml:space="preserve">具备履行合同所必需的设备和专业技术能力的</w:t>
      </w:r>
      <w:r/>
    </w:p>
    <w:p>
      <w:pPr>
        <w:pStyle w:val="813"/>
        <w:jc w:val="center"/>
        <w:rPr>
          <w:rFonts w:ascii="宋体" w:hAnsi="宋体" w:eastAsia="宋体"/>
          <w:b/>
          <w:color w:val="auto"/>
          <w:sz w:val="36"/>
          <w:szCs w:val="36"/>
          <w:highlight w:val="none"/>
        </w:rPr>
      </w:pPr>
      <w:r>
        <w:rPr>
          <w:rFonts w:ascii="宋体" w:hAnsi="宋体" w:eastAsia="宋体"/>
          <w:b/>
          <w:color w:val="auto"/>
          <w:sz w:val="36"/>
          <w:szCs w:val="36"/>
          <w:highlight w:val="none"/>
        </w:rPr>
        <w:t xml:space="preserve">书面声明</w:t>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480"/>
        <w:spacing w:line="360" w:lineRule="auto"/>
        <w:rPr>
          <w:rFonts w:hint="eastAsia" w:ascii="宋体" w:hAnsi="宋体" w:eastAsia="宋体"/>
          <w:color w:val="auto"/>
          <w:sz w:val="24"/>
          <w:szCs w:val="21"/>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JSZC-320324-XZHW-C2026-0001</w:t>
      </w:r>
      <w:r/>
    </w:p>
    <w:p>
      <w:pPr>
        <w:pStyle w:val="813"/>
        <w:ind w:firstLine="480"/>
        <w:spacing w:line="360" w:lineRule="auto"/>
        <w:rPr>
          <w:rFonts w:ascii="宋体" w:hAnsi="宋体" w:eastAsia="宋体"/>
          <w:color w:val="auto"/>
          <w:sz w:val="24"/>
          <w:highlight w:val="none"/>
          <w:u w:val="single"/>
        </w:rPr>
      </w:pPr>
      <w:r>
        <w:rPr>
          <w:rFonts w:ascii="宋体" w:hAnsi="宋体" w:eastAsia="宋体"/>
          <w:color w:val="auto"/>
          <w:sz w:val="24"/>
          <w:highlight w:val="none"/>
        </w:rPr>
        <w:t xml:space="preserve">项目名称：</w:t>
      </w:r>
      <w:r>
        <w:rPr>
          <w:rFonts w:hint="eastAsia" w:ascii="宋体" w:hAnsi="宋体"/>
          <w:color w:val="auto"/>
          <w:sz w:val="24"/>
          <w:highlight w:val="none"/>
          <w:lang w:eastAsia="zh-CN"/>
        </w:rPr>
        <w:t xml:space="preserve">睢宁县城区老旧公厕提升工程</w:t>
      </w:r>
      <w:r/>
    </w:p>
    <w:p>
      <w:pPr>
        <w:pStyle w:val="813"/>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睢宁县城区老旧公厕提升工程</w:t>
      </w:r>
      <w:r>
        <w:rPr>
          <w:rFonts w:ascii="宋体" w:hAnsi="宋体" w:eastAsia="宋体"/>
          <w:color w:val="auto"/>
          <w:sz w:val="24"/>
          <w:highlight w:val="none"/>
        </w:rPr>
        <w:t xml:space="preserve">），</w:t>
      </w:r>
      <w:r>
        <w:rPr>
          <w:rFonts w:hint="eastAsia" w:ascii="宋体" w:hAnsi="宋体"/>
          <w:color w:val="auto"/>
          <w:sz w:val="24"/>
          <w:highlight w:val="none"/>
          <w:lang w:eastAsia="zh-CN"/>
        </w:rPr>
        <w:t xml:space="preserve">项目编号：</w:t>
      </w:r>
      <w:r>
        <w:rPr>
          <w:rFonts w:ascii="宋体" w:hAnsi="宋体" w:eastAsia="宋体"/>
          <w:color w:val="auto"/>
          <w:sz w:val="24"/>
          <w:highlight w:val="none"/>
        </w:rPr>
        <w:t xml:space="preserve">）所必需的设备和专业技术能力，具体为：</w:t>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8"/>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①供应商的</w:t>
      </w:r>
      <w:r>
        <w:rPr>
          <w:rFonts w:hint="eastAsia" w:ascii="宋体" w:hAnsi="宋体" w:eastAsia="宋体" w:cs="Times New Roman"/>
          <w:b/>
          <w:bCs/>
          <w:color w:val="auto"/>
          <w:sz w:val="24"/>
          <w:szCs w:val="24"/>
          <w:highlight w:val="none"/>
          <w:lang w:val="en-US" w:eastAsia="zh-CN"/>
        </w:rPr>
        <w:t xml:space="preserve">资质</w:t>
      </w:r>
      <w:r>
        <w:rPr>
          <w:rFonts w:hint="eastAsia" w:ascii="宋体" w:hAnsi="宋体" w:cs="Times New Roman"/>
          <w:b/>
          <w:bCs/>
          <w:color w:val="auto"/>
          <w:sz w:val="24"/>
          <w:szCs w:val="24"/>
          <w:highlight w:val="none"/>
          <w:lang w:val="en-US" w:eastAsia="zh-CN"/>
        </w:rPr>
        <w:t xml:space="preserve">要求</w:t>
      </w:r>
      <w:r>
        <w:rPr>
          <w:rFonts w:hint="eastAsia" w:ascii="宋体" w:hAnsi="宋体" w:eastAsia="宋体" w:cs="Times New Roman"/>
          <w:b/>
          <w:bCs/>
          <w:color w:val="auto"/>
          <w:sz w:val="24"/>
          <w:szCs w:val="24"/>
          <w:highlight w:val="none"/>
          <w:lang w:val="en-US" w:eastAsia="zh-CN"/>
        </w:rPr>
        <w:t xml:space="preserve">证书</w:t>
      </w:r>
      <w:r>
        <w:rPr>
          <w:rFonts w:ascii="宋体" w:hAnsi="宋体" w:eastAsia="宋体"/>
          <w:b/>
          <w:bCs/>
          <w:color w:val="auto"/>
          <w:sz w:val="24"/>
          <w:szCs w:val="24"/>
          <w:highlight w:val="none"/>
          <w:lang w:val="en-US" w:eastAsia="zh-CN"/>
        </w:rPr>
        <w:t xml:space="preserve">；</w:t>
      </w:r>
      <w:r/>
    </w:p>
    <w:p>
      <w:pPr>
        <w:pStyle w:val="808"/>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②供应商的《安全生产许可证》证书；</w:t>
      </w:r>
      <w:r/>
    </w:p>
    <w:p>
      <w:pPr>
        <w:pStyle w:val="808"/>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③项目负责人（注册建造师）的</w:t>
      </w:r>
      <w:r>
        <w:rPr>
          <w:rFonts w:hint="eastAsia" w:ascii="宋体" w:hAnsi="宋体"/>
          <w:b/>
          <w:bCs/>
          <w:color w:val="auto"/>
          <w:sz w:val="24"/>
          <w:szCs w:val="24"/>
          <w:highlight w:val="none"/>
          <w:lang w:val="en-US" w:eastAsia="zh-CN"/>
        </w:rPr>
        <w:t xml:space="preserve">建筑工程</w:t>
      </w:r>
      <w:r>
        <w:rPr>
          <w:rFonts w:ascii="宋体" w:hAnsi="宋体" w:eastAsia="宋体"/>
          <w:b/>
          <w:bCs/>
          <w:color w:val="auto"/>
          <w:sz w:val="24"/>
          <w:szCs w:val="24"/>
          <w:highlight w:val="none"/>
          <w:lang w:val="en-US" w:eastAsia="zh-CN"/>
        </w:rPr>
        <w:t xml:space="preserve">专业</w:t>
      </w:r>
      <w:r>
        <w:rPr>
          <w:rFonts w:hint="eastAsia" w:ascii="宋体" w:hAnsi="宋体"/>
          <w:b/>
          <w:bCs/>
          <w:color w:val="auto"/>
          <w:sz w:val="24"/>
          <w:szCs w:val="24"/>
          <w:highlight w:val="none"/>
          <w:lang w:val="en-US" w:eastAsia="zh-CN"/>
        </w:rPr>
        <w:t xml:space="preserve">二</w:t>
      </w:r>
      <w:r>
        <w:rPr>
          <w:rFonts w:ascii="宋体" w:hAnsi="宋体" w:eastAsia="宋体"/>
          <w:b/>
          <w:bCs/>
          <w:color w:val="auto"/>
          <w:sz w:val="24"/>
          <w:szCs w:val="24"/>
          <w:highlight w:val="none"/>
          <w:lang w:val="en-US" w:eastAsia="zh-CN"/>
        </w:rPr>
        <w:t xml:space="preserve">级（含）以上注册建造师资格证书</w:t>
      </w:r>
      <w:r>
        <w:rPr>
          <w:rFonts w:hint="eastAsia" w:ascii="宋体" w:hAnsi="宋体" w:eastAsia="宋体" w:cs="Times New Roman"/>
          <w:b/>
          <w:color w:val="auto"/>
          <w:sz w:val="24"/>
          <w:highlight w:val="none"/>
          <w:lang w:val="en-US" w:eastAsia="zh-CN"/>
        </w:rPr>
        <w:t xml:space="preserve">且无在建工程的承诺书（格式自拟）</w:t>
      </w:r>
      <w:r>
        <w:rPr>
          <w:rFonts w:ascii="宋体" w:hAnsi="宋体" w:eastAsia="宋体"/>
          <w:b/>
          <w:bCs/>
          <w:color w:val="auto"/>
          <w:sz w:val="24"/>
          <w:szCs w:val="24"/>
          <w:highlight w:val="none"/>
          <w:lang w:val="en-US" w:eastAsia="zh-CN"/>
        </w:rPr>
        <w:t xml:space="preserve">和《建筑施工企业安全生产考核合格证书》（B证）；</w:t>
      </w:r>
      <w:r/>
    </w:p>
    <w:p>
      <w:pPr>
        <w:pStyle w:val="813"/>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特此声明。</w:t>
      </w:r>
      <w:r/>
    </w:p>
    <w:p>
      <w:pPr>
        <w:pStyle w:val="813"/>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供应商对上述声明的真实性负责。如有虚假，将依法承担相应责任。</w:t>
      </w:r>
      <w:r/>
    </w:p>
    <w:p>
      <w:pPr>
        <w:pStyle w:val="813"/>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供应商：（盖单位公章）</w:t>
      </w:r>
      <w:r/>
    </w:p>
    <w:p>
      <w:pPr>
        <w:pStyle w:val="813"/>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供应商授权代表：（签字或盖章）  </w:t>
      </w:r>
      <w:r/>
    </w:p>
    <w:p>
      <w:pPr>
        <w:pStyle w:val="813"/>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3"/>
        <w:ind w:firstLine="3600"/>
        <w:spacing w:line="300" w:lineRule="auto"/>
        <w:rPr>
          <w:rFonts w:ascii="宋体" w:hAnsi="宋体" w:eastAsia="宋体"/>
          <w:color w:val="auto"/>
          <w:highlight w:val="none"/>
        </w:rPr>
      </w:pPr>
      <w:r>
        <w:rPr>
          <w:rFonts w:ascii="宋体" w:hAnsi="宋体" w:eastAsia="宋体"/>
          <w:color w:val="auto"/>
          <w:sz w:val="24"/>
          <w:highlight w:val="none"/>
        </w:rPr>
        <w:t xml:space="preserve">日期：   年  月  日</w:t>
      </w:r>
      <w:r/>
    </w:p>
    <w:p>
      <w:pPr>
        <w:pStyle w:val="813"/>
        <w:jc w:val="center"/>
        <w:spacing w:line="588" w:lineRule="exact"/>
        <w:rPr>
          <w:rFonts w:ascii="宋体" w:hAnsi="宋体"/>
          <w:b/>
          <w:color w:val="auto"/>
          <w:sz w:val="36"/>
          <w:szCs w:val="36"/>
          <w:highlight w:val="none"/>
        </w:rPr>
      </w:pPr>
      <w:r>
        <w:rPr>
          <w:rFonts w:ascii="宋体" w:hAnsi="宋体"/>
          <w:b/>
          <w:color w:val="auto"/>
          <w:sz w:val="36"/>
          <w:szCs w:val="36"/>
          <w:highlight w:val="none"/>
        </w:rPr>
      </w:r>
      <w:r/>
    </w:p>
    <w:p>
      <w:pPr>
        <w:pStyle w:val="813"/>
        <w:jc w:val="center"/>
        <w:spacing w:line="588" w:lineRule="exact"/>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、残疾人福利性单位声明函</w:t>
      </w:r>
      <w:bookmarkEnd w:id="550"/>
      <w:r/>
      <w:bookmarkEnd w:id="551"/>
      <w:r/>
      <w:r/>
    </w:p>
    <w:p>
      <w:pPr>
        <w:pStyle w:val="813"/>
        <w:jc w:val="center"/>
        <w:spacing w:line="0" w:lineRule="atLeast"/>
        <w:rPr>
          <w:rFonts w:ascii="宋体" w:hAnsi="宋体"/>
          <w:color w:val="auto"/>
          <w:sz w:val="24"/>
          <w:highlight w:val="none"/>
        </w:rPr>
      </w:pPr>
      <w:r>
        <w:rPr>
          <w:rFonts w:ascii="宋体" w:hAnsi="宋体"/>
          <w:color w:val="auto"/>
          <w:sz w:val="24"/>
          <w:highlight w:val="none"/>
        </w:rPr>
      </w:r>
      <w:r/>
    </w:p>
    <w:p>
      <w:pPr>
        <w:pStyle w:val="813"/>
        <w:jc w:val="center"/>
        <w:spacing w:line="0" w:lineRule="atLeast"/>
        <w:rPr>
          <w:rFonts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813"/>
        <w:jc w:val="center"/>
        <w:spacing w:line="0" w:lineRule="atLeast"/>
        <w:rPr>
          <w:rFonts w:hint="eastAsia" w:ascii="宋体" w:hAnsi="宋体" w:eastAsia="宋体"/>
          <w:color w:val="auto"/>
          <w:sz w:val="28"/>
          <w:szCs w:val="28"/>
          <w:highlight w:val="none"/>
        </w:rPr>
      </w:pPr>
      <w:r>
        <w:rPr>
          <w:rFonts w:hint="eastAsia" w:ascii="宋体" w:hAnsi="宋体"/>
          <w:color w:val="auto"/>
          <w:sz w:val="28"/>
          <w:szCs w:val="28"/>
          <w:highlight w:val="none"/>
          <w:lang w:eastAsia="zh-CN"/>
        </w:rPr>
        <w:t xml:space="preserve">项目编号：</w:t>
      </w:r>
      <w:r>
        <w:rPr>
          <w:rFonts w:hint="eastAsia" w:ascii="宋体" w:hAnsi="宋体"/>
          <w:color w:val="auto"/>
          <w:sz w:val="28"/>
          <w:szCs w:val="28"/>
          <w:highlight w:val="none"/>
          <w:lang w:val="en-US" w:eastAsia="zh-CN"/>
        </w:rPr>
        <w:t xml:space="preserve">JSZC-320324-XZHW-C2026-0001</w:t>
      </w:r>
      <w:r/>
    </w:p>
    <w:p>
      <w:pPr>
        <w:pStyle w:val="813"/>
        <w:spacing w:line="588" w:lineRule="exact"/>
        <w:rPr>
          <w:rFonts w:ascii="宋体" w:hAnsi="宋体"/>
          <w:b/>
          <w:color w:val="auto"/>
          <w:spacing w:val="6"/>
          <w:sz w:val="32"/>
          <w:szCs w:val="32"/>
          <w:highlight w:val="none"/>
        </w:rPr>
      </w:pPr>
      <w:r>
        <w:rPr>
          <w:rFonts w:ascii="宋体" w:hAnsi="宋体"/>
          <w:b/>
          <w:color w:val="auto"/>
          <w:spacing w:val="6"/>
          <w:sz w:val="32"/>
          <w:szCs w:val="32"/>
          <w:highlight w:val="none"/>
        </w:rPr>
      </w:r>
      <w:r/>
    </w:p>
    <w:p>
      <w:pPr>
        <w:pStyle w:val="813"/>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号）的规定，本单位为符合条件的残疾人福利性单位，且本单位参加____</w:t>
      </w:r>
      <w:r>
        <w:rPr>
          <w:rFonts w:hint="eastAsia" w:ascii="宋体" w:hAnsi="宋体"/>
          <w:color w:val="auto"/>
          <w:spacing w:val="6"/>
          <w:sz w:val="24"/>
          <w:szCs w:val="24"/>
          <w:highlight w:val="none"/>
          <w:lang w:val="en-US" w:eastAsia="zh-CN"/>
        </w:rPr>
        <w:t xml:space="preserve"> </w:t>
      </w:r>
      <w:r>
        <w:rPr>
          <w:rFonts w:ascii="宋体" w:hAnsi="宋体"/>
          <w:color w:val="auto"/>
          <w:spacing w:val="6"/>
          <w:sz w:val="24"/>
          <w:szCs w:val="24"/>
          <w:highlight w:val="none"/>
        </w:rPr>
        <w:t xml:space="preserve">__单位的______项目采购活动提供本单位制造的货物（由本单位承担工程/提供服务），或者提供其他残疾人福利性单位制造的货物（不包括使用非残疾人福利性单位注册商标的货物）。</w:t>
      </w:r>
      <w:r/>
    </w:p>
    <w:p>
      <w:pPr>
        <w:pStyle w:val="813"/>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pStyle w:val="813"/>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pStyle w:val="813"/>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单位名称（电子签章）：</w:t>
      </w:r>
      <w:r/>
    </w:p>
    <w:p>
      <w:pPr>
        <w:pStyle w:val="813"/>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日  期：  年  月  日</w:t>
      </w:r>
      <w:r/>
    </w:p>
    <w:p>
      <w:pPr>
        <w:pStyle w:val="980"/>
        <w:ind w:left="0"/>
        <w:spacing w:line="240" w:lineRule="auto"/>
        <w:rPr>
          <w:rFonts w:ascii="宋体" w:hAnsi="宋体"/>
          <w:color w:val="auto"/>
          <w:sz w:val="21"/>
          <w:szCs w:val="24"/>
          <w:highlight w:val="none"/>
        </w:rPr>
      </w:pPr>
      <w:r>
        <w:rPr>
          <w:rFonts w:ascii="宋体" w:hAnsi="宋体"/>
          <w:color w:val="auto"/>
          <w:sz w:val="21"/>
          <w:szCs w:val="24"/>
          <w:highlight w:val="none"/>
        </w:rPr>
      </w:r>
      <w:r/>
    </w:p>
    <w:p>
      <w:pPr>
        <w:pStyle w:val="813"/>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（一）安置的残疾人占本单位在职职工人数的比例不低于25%（含25%），并且安置的残疾人人数不少于10人（含10人）；</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（二）依法与安置的每位残疾人签订了一年以上（含一年）的劳动合同或服务协议；</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（三）为安置的每位残疾人按月足额缴纳了基本养老保险、基本医疗保险、失业保险、工伤保险和生育保险等社会保险费；</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具体以《财政部 民政部 中国残疾人联合会关于促进残疾人就业政府采购政策的通知》（财库〔2017〕141号）规定为准。</w:t>
      </w:r>
      <w:r/>
    </w:p>
    <w:p>
      <w:pPr>
        <w:pStyle w:val="813"/>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说明：</w:t>
      </w:r>
      <w:r/>
    </w:p>
    <w:p>
      <w:pPr>
        <w:pStyle w:val="813"/>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813"/>
        <w:jc w:val="left"/>
        <w:spacing w:line="240" w:lineRule="auto"/>
        <w:widowControl/>
        <w:rPr>
          <w:rFonts w:ascii="宋体" w:hAnsi="宋体"/>
          <w:color w:val="auto"/>
          <w:sz w:val="32"/>
          <w:szCs w:val="32"/>
          <w:highlight w:val="none"/>
        </w:rPr>
      </w:pPr>
      <w:r>
        <w:rPr>
          <w:rFonts w:ascii="宋体" w:hAnsi="宋体"/>
          <w:color w:val="auto"/>
          <w:sz w:val="24"/>
          <w:szCs w:val="24"/>
          <w:highlight w:val="none"/>
        </w:rPr>
        <w:t xml:space="preserve">供应商提供的《残疾人福利性单位声明函》与事实不符的，依照《政府采购法》第七十七条第一款的规定追究法律责任。</w:t>
      </w:r>
      <w:r/>
    </w:p>
    <w:p>
      <w:pPr>
        <w:pStyle w:val="813"/>
        <w:rPr>
          <w:color w:val="auto"/>
          <w:highlight w:val="none"/>
        </w:rPr>
      </w:pPr>
      <w:r>
        <w:rPr>
          <w:color w:val="auto"/>
          <w:highlight w:val="none"/>
        </w:rPr>
      </w:r>
      <w:r/>
    </w:p>
    <w:p>
      <w:pPr>
        <w:pStyle w:val="813"/>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、代理服务收费标准</w:t>
      </w:r>
      <w:r/>
    </w:p>
    <w:p>
      <w:pPr>
        <w:jc w:val="center"/>
        <w:keepLines w:val="0"/>
        <w:keepNext w:val="0"/>
        <w:widowControl/>
        <w:rPr>
          <w:rFonts w:hint="eastAsia" w:ascii="宋体" w:hAnsi="宋体" w:eastAsia="宋体" w:cs="宋体"/>
          <w:b w:val="0"/>
          <w:bCs w:val="0"/>
          <w:color w:val="auto"/>
          <w:sz w:val="28"/>
          <w:szCs w:val="28"/>
          <w:highlight w:val="none"/>
          <w:lang w:val="en-US" w:eastAsia="zh-CN" w:bidi="ar-SA"/>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p>
    <w:tbl>
      <w:tblPr>
        <w:tblStyle w:val="770"/>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中标或者成交金额</w:t>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费率</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最低收费金额 (每个委托项目)</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5000元</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万 元 以下  (含 50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1.6%</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50-400 万 元  (含 400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400-1000 万元  (含 1000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w:t>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1000-5000 万 元  (含 5000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0.8%</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5000-1 亿 元  (含 1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0.25%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1-10 亿元  (含 10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10-50 亿 元  (含 50 亿元)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0.01%</w:t>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亿元 以上</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0.005%</w:t>
            </w:r>
            <w:r/>
          </w:p>
        </w:tc>
      </w:tr>
    </w:tbl>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说明：</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2.代理服务费按差额定率累进法计算。</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6.根据《关于进一步规范政府采购活动相关费用管理的通知》（苏财规〔2026〕1号）规定，本项目代理服务费由采购人支付。</w:t>
      </w:r>
      <w:r/>
    </w:p>
    <w:p>
      <w:pPr>
        <w:pStyle w:val="771"/>
        <w:rPr>
          <w:rFonts w:hint="eastAsia"/>
          <w:color w:val="auto"/>
          <w:highlight w:val="none"/>
        </w:rPr>
      </w:pPr>
      <w:r>
        <w:rPr>
          <w:rFonts w:hint="eastAsia"/>
          <w:color w:val="auto"/>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3"/>
        <w:jc w:val="center"/>
        <w:widowControl/>
        <w:rPr>
          <w:rFonts w:ascii="宋体" w:hAnsi="宋体"/>
          <w:b/>
          <w:color w:val="auto"/>
          <w:sz w:val="36"/>
          <w:szCs w:val="36"/>
          <w:highlight w:val="none"/>
        </w:rPr>
      </w:pPr>
      <w:r>
        <w:rPr>
          <w:rFonts w:ascii="宋体" w:hAnsi="宋体"/>
          <w:b/>
          <w:color w:val="auto"/>
          <w:sz w:val="36"/>
          <w:szCs w:val="36"/>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996"/>
      </w:rPr>
      <w:framePr w:wrap="around" w:vAnchor="text" w:hAnchor="margin" w:xAlign="center" w:y="1"/>
    </w:pPr>
    <w:r>
      <w:fldChar w:fldCharType="begin"/>
    </w:r>
    <w:r>
      <w:rPr>
        <w:rStyle w:val="996"/>
      </w:rPr>
      <w:instrText xml:space="preserve">PAGE  </w:instrText>
    </w:r>
    <w:r>
      <w:fldChar w:fldCharType="end"/>
    </w:r>
    <w:r/>
  </w:p>
  <w:p>
    <w:pPr>
      <w:pStyle w:val="9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813"/>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13"/>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rPr>
      <w:rFonts w:hint="default" w:ascii="Times New Roman" w:hAnsi="Times New Roman" w:eastAsia="宋体" w:cs="Times New Roman"/>
    </w:rPr>
  </w:style>
  <w:style w:type="paragraph" w:styleId="760">
    <w:name w:val="Heading 1"/>
    <w:basedOn w:val="759"/>
    <w:next w:val="759"/>
    <w:link w:val="818"/>
    <w:uiPriority w:val="9"/>
    <w:qFormat/>
    <w:pPr>
      <w:keepLines/>
      <w:keepNext/>
      <w:spacing w:before="480" w:after="200"/>
      <w:outlineLvl w:val="0"/>
    </w:pPr>
    <w:rPr>
      <w:rFonts w:hint="default" w:ascii="Arial" w:hAnsi="Arial" w:eastAsia="Arial" w:cs="Arial"/>
      <w:sz w:val="40"/>
      <w:szCs w:val="40"/>
    </w:rPr>
  </w:style>
  <w:style w:type="paragraph" w:styleId="761">
    <w:name w:val="Heading 2"/>
    <w:basedOn w:val="759"/>
    <w:next w:val="759"/>
    <w:link w:val="819"/>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link w:val="820"/>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link w:val="821"/>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link w:val="822"/>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link w:val="823"/>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link w:val="82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link w:val="825"/>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link w:val="826"/>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72">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3">
    <w:name w:val="Normal Indent"/>
    <w:next w:val="774"/>
    <w:uiPriority w:val="99"/>
    <w:unhideWhenUsed/>
    <w:qFormat/>
    <w:pPr>
      <w:ind w:firstLine="420"/>
    </w:pPr>
    <w:rPr>
      <w:rFonts w:hint="default" w:ascii="Times New Roman" w:hAnsi="Times New Roman" w:eastAsia="宋体" w:cs="Times New Roman"/>
    </w:rPr>
  </w:style>
  <w:style w:type="paragraph" w:styleId="774">
    <w:name w:val="Body Text First Indent 2"/>
    <w:basedOn w:val="775"/>
    <w:next w:val="759"/>
    <w:uiPriority w:val="0"/>
    <w:qFormat/>
    <w:pPr>
      <w:ind w:left="420" w:firstLine="420"/>
      <w:spacing w:after="120" w:line="360" w:lineRule="auto"/>
    </w:pPr>
    <w:rPr>
      <w:color w:val="000000"/>
      <w:sz w:val="20"/>
    </w:rPr>
  </w:style>
  <w:style w:type="paragraph" w:styleId="775">
    <w:name w:val="Body Text Indent"/>
    <w:basedOn w:val="759"/>
    <w:uiPriority w:val="0"/>
    <w:qFormat/>
    <w:pPr>
      <w:ind w:left="420"/>
      <w:spacing w:after="120"/>
    </w:pPr>
    <w:rPr>
      <w:rFonts w:ascii="Calibri" w:hAnsi="Calibri"/>
    </w:rPr>
  </w:style>
  <w:style w:type="paragraph" w:styleId="776">
    <w:name w:val="Caption"/>
    <w:next w:val="75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7">
    <w:name w:val="index 5"/>
    <w:basedOn w:val="759"/>
    <w:next w:val="759"/>
    <w:uiPriority w:val="0"/>
    <w:qFormat/>
    <w:pPr>
      <w:ind w:left="798"/>
      <w:jc w:val="left"/>
    </w:pPr>
    <w:rPr>
      <w:rFonts w:ascii="Calibri" w:hAnsi="Calibri"/>
    </w:rPr>
  </w:style>
  <w:style w:type="paragraph" w:styleId="778">
    <w:name w:val="Body Text"/>
    <w:basedOn w:val="759"/>
    <w:next w:val="779"/>
    <w:uiPriority w:val="0"/>
    <w:qFormat/>
    <w:pPr>
      <w:spacing w:after="120"/>
    </w:pPr>
  </w:style>
  <w:style w:type="paragraph" w:styleId="779">
    <w:name w:val="Body Text 2"/>
    <w:basedOn w:val="759"/>
    <w:uiPriority w:val="0"/>
    <w:qFormat/>
    <w:pPr>
      <w:jc w:val="center"/>
      <w:widowControl/>
    </w:pPr>
    <w:rPr>
      <w:rFonts w:ascii="楷体_GB2312" w:eastAsia="楷体_GB2312"/>
      <w:sz w:val="28"/>
      <w:szCs w:val="28"/>
    </w:rPr>
  </w:style>
  <w:style w:type="paragraph" w:styleId="780">
    <w:name w:val="Block Text"/>
    <w:basedOn w:val="759"/>
    <w:uiPriority w:val="99"/>
    <w:unhideWhenUsed/>
    <w:qFormat/>
    <w:pPr>
      <w:ind w:left="1440" w:right="1440"/>
      <w:spacing w:after="120"/>
    </w:pPr>
    <w:rPr>
      <w:rFonts w:ascii="Calibri" w:hAnsi="Calibri"/>
    </w:rPr>
  </w:style>
  <w:style w:type="paragraph" w:styleId="781">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82">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83">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4">
    <w:name w:val="endnote text"/>
    <w:link w:val="964"/>
    <w:uiPriority w:val="99"/>
    <w:semiHidden/>
    <w:unhideWhenUsed/>
    <w:qFormat/>
    <w:pPr>
      <w:spacing w:after="0" w:line="240" w:lineRule="auto"/>
    </w:pPr>
    <w:rPr>
      <w:rFonts w:hint="default" w:ascii="Times New Roman" w:hAnsi="Times New Roman" w:eastAsia="宋体" w:cs="Times New Roman"/>
      <w:sz w:val="20"/>
    </w:rPr>
  </w:style>
  <w:style w:type="paragraph" w:styleId="785">
    <w:name w:val="Footer"/>
    <w:link w:val="83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6">
    <w:name w:val="Header"/>
    <w:link w:val="83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toc 1"/>
    <w:next w:val="759"/>
    <w:uiPriority w:val="39"/>
    <w:unhideWhenUsed/>
    <w:qFormat/>
    <w:pPr>
      <w:ind w:left="0" w:right="0" w:firstLine="0"/>
      <w:spacing w:after="57"/>
    </w:pPr>
    <w:rPr>
      <w:rFonts w:hint="default" w:ascii="Times New Roman" w:hAnsi="Times New Roman" w:eastAsia="宋体" w:cs="Times New Roman"/>
    </w:rPr>
  </w:style>
  <w:style w:type="paragraph" w:styleId="788">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89">
    <w:name w:val="Subtitle"/>
    <w:link w:val="830"/>
    <w:uiPriority w:val="11"/>
    <w:qFormat/>
    <w:pPr>
      <w:spacing w:before="200" w:after="200"/>
    </w:pPr>
    <w:rPr>
      <w:rFonts w:hint="default" w:ascii="Times New Roman" w:hAnsi="Times New Roman" w:eastAsia="宋体" w:cs="Times New Roman"/>
      <w:sz w:val="24"/>
      <w:szCs w:val="24"/>
    </w:rPr>
  </w:style>
  <w:style w:type="paragraph" w:styleId="790">
    <w:name w:val="footnote text"/>
    <w:basedOn w:val="759"/>
    <w:next w:val="777"/>
    <w:link w:val="963"/>
    <w:uiPriority w:val="99"/>
    <w:semiHidden/>
    <w:unhideWhenUsed/>
    <w:qFormat/>
    <w:pPr>
      <w:spacing w:after="40" w:line="240" w:lineRule="auto"/>
    </w:pPr>
    <w:rPr>
      <w:rFonts w:hint="default" w:ascii="Times New Roman" w:hAnsi="Times New Roman" w:eastAsia="宋体" w:cs="Times New Roman"/>
      <w:sz w:val="18"/>
    </w:rPr>
  </w:style>
  <w:style w:type="paragraph" w:styleId="791">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92">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93">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4">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5">
    <w:name w:val="Normal (Web)"/>
    <w:basedOn w:val="759"/>
    <w:uiPriority w:val="99"/>
    <w:semiHidden/>
    <w:unhideWhenUsed/>
    <w:qFormat/>
    <w:pPr>
      <w:ind w:left="0" w:right="0"/>
      <w:jc w:val="left"/>
      <w:spacing w:before="0" w:beforeAutospacing="1" w:after="0" w:afterAutospacing="1"/>
    </w:pPr>
    <w:rPr>
      <w:sz w:val="24"/>
      <w:lang w:val="en-US" w:eastAsia="zh-CN" w:bidi="ar"/>
    </w:rPr>
  </w:style>
  <w:style w:type="paragraph" w:styleId="796">
    <w:name w:val="Title"/>
    <w:link w:val="829"/>
    <w:uiPriority w:val="10"/>
    <w:qFormat/>
    <w:pPr>
      <w:contextualSpacing/>
      <w:spacing w:before="300" w:after="200"/>
    </w:pPr>
    <w:rPr>
      <w:rFonts w:hint="default" w:ascii="Times New Roman" w:hAnsi="Times New Roman" w:eastAsia="宋体" w:cs="Times New Roman"/>
      <w:sz w:val="48"/>
      <w:szCs w:val="48"/>
    </w:rPr>
  </w:style>
  <w:style w:type="paragraph" w:styleId="797">
    <w:name w:val="Body Text First Indent"/>
    <w:basedOn w:val="778"/>
    <w:next w:val="774"/>
    <w:uiPriority w:val="0"/>
    <w:qFormat/>
    <w:pPr>
      <w:ind w:firstLine="420"/>
    </w:pPr>
    <w:rPr>
      <w:lang w:val="en-US"/>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一级条标题"/>
    <w:basedOn w:val="803"/>
    <w:next w:val="8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3"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4" w:customStyle="1">
    <w:name w:val="段"/>
    <w:basedOn w:val="805"/>
    <w:next w:val="759"/>
    <w:uiPriority w:val="0"/>
    <w:qFormat/>
    <w:pPr>
      <w:ind w:firstLine="200"/>
      <w:widowControl/>
    </w:pPr>
    <w:rPr>
      <w:rFonts w:ascii="宋体"/>
      <w:sz w:val="20"/>
      <w:szCs w:val="20"/>
    </w:rPr>
  </w:style>
  <w:style w:type="paragraph" w:styleId="805" w:customStyle="1">
    <w:name w:val="正文1"/>
    <w:next w:val="806"/>
    <w:link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文本块1"/>
    <w:basedOn w:val="807"/>
    <w:next w:val="759"/>
    <w:uiPriority w:val="0"/>
    <w:qFormat/>
    <w:pPr>
      <w:ind w:left="567" w:right="454" w:firstLine="498"/>
      <w:jc w:val="left"/>
      <w:widowControl/>
    </w:pPr>
    <w:rPr>
      <w:rFonts w:ascii="仿宋_GB2312" w:eastAsia="仿宋_GB2312"/>
      <w:sz w:val="30"/>
      <w:szCs w:val="20"/>
    </w:rPr>
  </w:style>
  <w:style w:type="paragraph" w:styleId="807"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文本缩进1"/>
    <w:basedOn w:val="809"/>
    <w:next w:val="810"/>
    <w:uiPriority w:val="0"/>
    <w:qFormat/>
    <w:pPr>
      <w:ind w:left="420"/>
      <w:spacing w:after="120"/>
    </w:pPr>
  </w:style>
  <w:style w:type="paragraph" w:styleId="809" w:customStyle="1">
    <w:name w:val="正文11"/>
    <w:next w:val="806"/>
    <w:link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寄信人地址1"/>
    <w:basedOn w:val="811"/>
    <w:uiPriority w:val="0"/>
    <w:qFormat/>
    <w:rPr>
      <w:rFonts w:ascii="Arial" w:hAnsi="Arial"/>
    </w:rPr>
  </w:style>
  <w:style w:type="paragraph" w:styleId="811" w:customStyle="1">
    <w:name w:val="正文12"/>
    <w:next w:val="812"/>
    <w:uiPriority w:val="0"/>
    <w:qFormat/>
    <w:pPr>
      <w:jc w:val="both"/>
      <w:widowControl w:val="off"/>
    </w:pPr>
    <w:rPr>
      <w:rFonts w:hint="default" w:ascii="Calibri" w:hAnsi="Calibri" w:eastAsia="Calibri" w:cs="Times New Roman"/>
      <w:sz w:val="21"/>
      <w:szCs w:val="24"/>
      <w:lang w:val="en-US" w:eastAsia="zh-CN" w:bidi="ar-SA"/>
    </w:rPr>
  </w:style>
  <w:style w:type="paragraph" w:styleId="812" w:customStyle="1">
    <w:name w:val="脚注文本1"/>
    <w:basedOn w:val="813"/>
    <w:next w:val="815"/>
    <w:uiPriority w:val="0"/>
    <w:qFormat/>
    <w:pPr>
      <w:jc w:val="left"/>
    </w:pPr>
    <w:rPr>
      <w:rFonts w:ascii="宋体" w:eastAsia="Times New Roman"/>
      <w:sz w:val="18"/>
      <w:szCs w:val="18"/>
    </w:rPr>
  </w:style>
  <w:style w:type="paragraph" w:styleId="813" w:customStyle="1">
    <w:name w:val="正文1111"/>
    <w:next w:val="814"/>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211"/>
    <w:basedOn w:val="813"/>
    <w:next w:val="813"/>
    <w:link w:val="97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5" w:customStyle="1">
    <w:name w:val="索引 51"/>
    <w:basedOn w:val="813"/>
    <w:next w:val="805"/>
    <w:uiPriority w:val="0"/>
    <w:qFormat/>
    <w:pPr>
      <w:ind w:left="798"/>
      <w:jc w:val="left"/>
    </w:pPr>
    <w:rPr>
      <w:rFonts w:ascii="Calibri" w:hAnsi="Calibri"/>
    </w:rPr>
  </w:style>
  <w:style w:type="paragraph" w:styleId="81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17" w:customStyle="1">
    <w:name w:val="正文文本1"/>
    <w:basedOn w:val="813"/>
    <w:next w:val="802"/>
    <w:uiPriority w:val="0"/>
    <w:qFormat/>
    <w:pPr>
      <w:spacing w:after="120"/>
    </w:pPr>
  </w:style>
  <w:style w:type="character" w:styleId="818" w:customStyle="1">
    <w:name w:val="Heading 1 Char"/>
    <w:link w:val="760"/>
    <w:uiPriority w:val="9"/>
    <w:qFormat/>
    <w:rPr>
      <w:rFonts w:ascii="Arial" w:hAnsi="Arial" w:eastAsia="Arial" w:cs="Arial"/>
      <w:sz w:val="40"/>
      <w:szCs w:val="40"/>
    </w:rPr>
  </w:style>
  <w:style w:type="character" w:styleId="819" w:customStyle="1">
    <w:name w:val="Heading 2 Char"/>
    <w:link w:val="761"/>
    <w:uiPriority w:val="9"/>
    <w:qFormat/>
    <w:rPr>
      <w:rFonts w:ascii="Arial" w:hAnsi="Arial" w:eastAsia="Arial" w:cs="Arial"/>
      <w:sz w:val="34"/>
    </w:rPr>
  </w:style>
  <w:style w:type="character" w:styleId="820" w:customStyle="1">
    <w:name w:val="Heading 3 Char"/>
    <w:link w:val="762"/>
    <w:uiPriority w:val="9"/>
    <w:qFormat/>
    <w:rPr>
      <w:rFonts w:ascii="Arial" w:hAnsi="Arial" w:eastAsia="Arial" w:cs="Arial"/>
      <w:sz w:val="30"/>
      <w:szCs w:val="30"/>
    </w:rPr>
  </w:style>
  <w:style w:type="character" w:styleId="821" w:customStyle="1">
    <w:name w:val="Heading 4 Char"/>
    <w:link w:val="763"/>
    <w:uiPriority w:val="9"/>
    <w:qFormat/>
    <w:rPr>
      <w:rFonts w:ascii="Arial" w:hAnsi="Arial" w:eastAsia="Arial" w:cs="Arial"/>
      <w:b/>
      <w:bCs/>
      <w:sz w:val="26"/>
      <w:szCs w:val="26"/>
    </w:rPr>
  </w:style>
  <w:style w:type="character" w:styleId="822" w:customStyle="1">
    <w:name w:val="Heading 5 Char"/>
    <w:link w:val="764"/>
    <w:uiPriority w:val="9"/>
    <w:qFormat/>
    <w:rPr>
      <w:rFonts w:ascii="Arial" w:hAnsi="Arial" w:eastAsia="Arial" w:cs="Arial"/>
      <w:b/>
      <w:bCs/>
      <w:sz w:val="24"/>
      <w:szCs w:val="24"/>
    </w:rPr>
  </w:style>
  <w:style w:type="character" w:styleId="823" w:customStyle="1">
    <w:name w:val="Heading 6 Char"/>
    <w:link w:val="765"/>
    <w:uiPriority w:val="9"/>
    <w:qFormat/>
    <w:rPr>
      <w:rFonts w:ascii="Arial" w:hAnsi="Arial" w:eastAsia="Arial" w:cs="Arial"/>
      <w:b/>
      <w:bCs/>
      <w:sz w:val="22"/>
      <w:szCs w:val="22"/>
    </w:rPr>
  </w:style>
  <w:style w:type="character" w:styleId="824" w:customStyle="1">
    <w:name w:val="Heading 7 Char"/>
    <w:link w:val="766"/>
    <w:uiPriority w:val="9"/>
    <w:qFormat/>
    <w:rPr>
      <w:rFonts w:ascii="Arial" w:hAnsi="Arial" w:eastAsia="Arial" w:cs="Arial"/>
      <w:b/>
      <w:bCs/>
      <w:i/>
      <w:iCs/>
      <w:sz w:val="22"/>
      <w:szCs w:val="22"/>
    </w:rPr>
  </w:style>
  <w:style w:type="character" w:styleId="825" w:customStyle="1">
    <w:name w:val="Heading 8 Char"/>
    <w:link w:val="767"/>
    <w:uiPriority w:val="9"/>
    <w:qFormat/>
    <w:rPr>
      <w:rFonts w:ascii="Arial" w:hAnsi="Arial" w:eastAsia="Arial" w:cs="Arial"/>
      <w:i/>
      <w:iCs/>
      <w:sz w:val="22"/>
      <w:szCs w:val="22"/>
    </w:rPr>
  </w:style>
  <w:style w:type="character" w:styleId="826" w:customStyle="1">
    <w:name w:val="Heading 9 Char"/>
    <w:link w:val="768"/>
    <w:uiPriority w:val="9"/>
    <w:qFormat/>
    <w:rPr>
      <w:rFonts w:ascii="Arial" w:hAnsi="Arial" w:eastAsia="Arial" w:cs="Arial"/>
      <w:i/>
      <w:iCs/>
      <w:sz w:val="21"/>
      <w:szCs w:val="21"/>
    </w:rPr>
  </w:style>
  <w:style w:type="paragraph" w:styleId="827">
    <w:name w:val="List Paragraph"/>
    <w:uiPriority w:val="34"/>
    <w:qFormat/>
    <w:pPr>
      <w:contextualSpacing/>
      <w:ind w:left="720"/>
    </w:pPr>
    <w:rPr>
      <w:rFonts w:hint="default" w:ascii="Times New Roman" w:hAnsi="Times New Roman" w:eastAsia="宋体" w:cs="Times New Roman"/>
    </w:r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796"/>
    <w:uiPriority w:val="10"/>
    <w:qFormat/>
    <w:rPr>
      <w:sz w:val="48"/>
      <w:szCs w:val="48"/>
    </w:rPr>
  </w:style>
  <w:style w:type="character" w:styleId="830" w:customStyle="1">
    <w:name w:val="Subtitle Char"/>
    <w:link w:val="789"/>
    <w:uiPriority w:val="11"/>
    <w:qFormat/>
    <w:rPr>
      <w:sz w:val="24"/>
      <w:szCs w:val="24"/>
    </w:rPr>
  </w:style>
  <w:style w:type="paragraph" w:styleId="831">
    <w:name w:val="Quote"/>
    <w:link w:val="832"/>
    <w:uiPriority w:val="29"/>
    <w:qFormat/>
    <w:pPr>
      <w:ind w:left="720" w:right="720"/>
    </w:pPr>
    <w:rPr>
      <w:rFonts w:hint="default" w:ascii="Times New Roman" w:hAnsi="Times New Roman" w:eastAsia="宋体" w:cs="Times New Roman"/>
      <w:i/>
    </w:rPr>
  </w:style>
  <w:style w:type="character" w:styleId="832" w:customStyle="1">
    <w:name w:val="Quote Char"/>
    <w:link w:val="831"/>
    <w:uiPriority w:val="29"/>
    <w:qFormat/>
    <w:rPr>
      <w:i/>
    </w:rPr>
  </w:style>
  <w:style w:type="paragraph" w:styleId="833">
    <w:name w:val="Intense Quote"/>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4" w:customStyle="1">
    <w:name w:val="Intense Quote Char"/>
    <w:link w:val="833"/>
    <w:uiPriority w:val="30"/>
    <w:qFormat/>
    <w:rPr>
      <w:i/>
    </w:rPr>
  </w:style>
  <w:style w:type="character" w:styleId="835" w:customStyle="1">
    <w:name w:val="Header Char"/>
    <w:link w:val="786"/>
    <w:uiPriority w:val="99"/>
    <w:qFormat/>
  </w:style>
  <w:style w:type="character" w:styleId="836" w:customStyle="1">
    <w:name w:val="Footer Char"/>
    <w:link w:val="785"/>
    <w:uiPriority w:val="99"/>
    <w:qFormat/>
  </w:style>
  <w:style w:type="character" w:styleId="837" w:customStyle="1">
    <w:name w:val="Caption Char"/>
    <w:link w:val="785"/>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790"/>
    <w:uiPriority w:val="99"/>
    <w:qFormat/>
    <w:rPr>
      <w:sz w:val="18"/>
    </w:rPr>
  </w:style>
  <w:style w:type="character" w:styleId="964" w:customStyle="1">
    <w:name w:val="Endnote Text Char"/>
    <w:link w:val="784"/>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文本块11"/>
    <w:basedOn w:val="813"/>
    <w:uiPriority w:val="0"/>
    <w:qFormat/>
    <w:pPr>
      <w:ind w:left="567" w:right="454" w:firstLine="498"/>
      <w:jc w:val="left"/>
      <w:widowControl/>
    </w:pPr>
    <w:rPr>
      <w:rFonts w:ascii="仿宋_GB2312" w:eastAsia="仿宋_GB2312"/>
      <w:sz w:val="30"/>
      <w:szCs w:val="20"/>
    </w:rPr>
  </w:style>
  <w:style w:type="paragraph" w:styleId="967" w:customStyle="1">
    <w:name w:val="标题 11"/>
    <w:basedOn w:val="813"/>
    <w:next w:val="813"/>
    <w:uiPriority w:val="0"/>
    <w:qFormat/>
    <w:pPr>
      <w:jc w:val="center"/>
      <w:keepLines/>
      <w:keepNext/>
      <w:spacing w:before="340" w:after="330" w:line="578" w:lineRule="auto"/>
      <w:outlineLvl w:val="0"/>
    </w:pPr>
    <w:rPr>
      <w:b/>
      <w:bCs/>
      <w:sz w:val="44"/>
      <w:szCs w:val="44"/>
    </w:rPr>
  </w:style>
  <w:style w:type="paragraph" w:styleId="968" w:customStyle="1">
    <w:name w:val="标题 31"/>
    <w:basedOn w:val="813"/>
    <w:next w:val="813"/>
    <w:uiPriority w:val="0"/>
    <w:qFormat/>
    <w:pPr>
      <w:keepLines/>
      <w:keepNext/>
      <w:spacing w:before="260" w:after="260" w:line="416" w:lineRule="auto"/>
      <w:outlineLvl w:val="2"/>
    </w:pPr>
    <w:rPr>
      <w:b/>
      <w:bCs/>
      <w:sz w:val="32"/>
      <w:szCs w:val="32"/>
    </w:rPr>
  </w:style>
  <w:style w:type="paragraph" w:styleId="969" w:customStyle="1">
    <w:name w:val="标题 411"/>
    <w:basedOn w:val="813"/>
    <w:next w:val="813"/>
    <w:uiPriority w:val="0"/>
    <w:qFormat/>
    <w:pPr>
      <w:keepLines/>
      <w:keepNext/>
      <w:spacing w:before="280" w:after="290" w:line="372" w:lineRule="auto"/>
      <w:outlineLvl w:val="3"/>
    </w:pPr>
    <w:rPr>
      <w:rFonts w:ascii="Cambria" w:hAnsi="Cambria" w:eastAsia="宋体"/>
      <w:b/>
      <w:bCs/>
      <w:sz w:val="28"/>
      <w:szCs w:val="28"/>
    </w:rPr>
  </w:style>
  <w:style w:type="character" w:styleId="970" w:customStyle="1">
    <w:name w:val="默认段落字体11"/>
    <w:link w:val="813"/>
    <w:uiPriority w:val="0"/>
    <w:semiHidden/>
    <w:qFormat/>
  </w:style>
  <w:style w:type="table" w:styleId="971" w:customStyle="1">
    <w:name w:val="普通表格1"/>
    <w:uiPriority w:val="0"/>
    <w:semiHidden/>
    <w:qFormat/>
    <w:tblPr/>
  </w:style>
  <w:style w:type="character" w:styleId="972" w:customStyle="1">
    <w:name w:val="标题 2 字符"/>
    <w:link w:val="814"/>
    <w:uiPriority w:val="0"/>
    <w:qFormat/>
    <w:rPr>
      <w:rFonts w:ascii="Cambria" w:hAnsi="Cambria"/>
      <w:b/>
      <w:bCs/>
      <w:sz w:val="28"/>
      <w:szCs w:val="32"/>
    </w:rPr>
  </w:style>
  <w:style w:type="paragraph" w:styleId="973" w:customStyle="1">
    <w:name w:val="批注文字1"/>
    <w:basedOn w:val="813"/>
    <w:link w:val="974"/>
    <w:uiPriority w:val="0"/>
    <w:qFormat/>
    <w:pPr>
      <w:jc w:val="left"/>
    </w:pPr>
  </w:style>
  <w:style w:type="character" w:styleId="974" w:customStyle="1">
    <w:name w:val="批注文字 字符"/>
    <w:link w:val="973"/>
    <w:uiPriority w:val="0"/>
    <w:qFormat/>
    <w:rPr>
      <w:sz w:val="21"/>
      <w:szCs w:val="24"/>
    </w:rPr>
  </w:style>
  <w:style w:type="paragraph" w:styleId="975" w:customStyle="1">
    <w:name w:val="标题 21"/>
    <w:basedOn w:val="809"/>
    <w:next w:val="809"/>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76" w:customStyle="1">
    <w:name w:val="文本块2"/>
    <w:basedOn w:val="807"/>
    <w:uiPriority w:val="0"/>
    <w:qFormat/>
    <w:pPr>
      <w:ind w:left="420" w:right="33"/>
      <w:jc w:val="left"/>
    </w:pPr>
    <w:rPr>
      <w:sz w:val="24"/>
      <w:szCs w:val="20"/>
    </w:rPr>
  </w:style>
  <w:style w:type="paragraph" w:styleId="977" w:customStyle="1">
    <w:name w:val="标题 41"/>
    <w:basedOn w:val="813"/>
    <w:next w:val="809"/>
    <w:uiPriority w:val="0"/>
    <w:qFormat/>
    <w:pPr>
      <w:keepLines/>
      <w:keepNext/>
      <w:spacing w:before="280" w:after="290" w:line="376" w:lineRule="auto"/>
      <w:outlineLvl w:val="3"/>
    </w:pPr>
    <w:rPr>
      <w:rFonts w:ascii="Arial" w:hAnsi="Arial" w:eastAsia="黑体"/>
      <w:b/>
      <w:bCs/>
      <w:sz w:val="28"/>
      <w:szCs w:val="28"/>
    </w:rPr>
  </w:style>
  <w:style w:type="character" w:styleId="978" w:customStyle="1">
    <w:name w:val="超链接1"/>
    <w:link w:val="805"/>
    <w:uiPriority w:val="0"/>
    <w:qFormat/>
    <w:rPr>
      <w:rFonts w:ascii="Times New Roman" w:hAnsi="Times New Roman" w:eastAsia="宋体"/>
      <w:sz w:val="21"/>
      <w:szCs w:val="24"/>
      <w:lang w:val="en-US" w:eastAsia="zh-CN" w:bidi="ar-SA"/>
    </w:rPr>
  </w:style>
  <w:style w:type="character" w:styleId="979" w:customStyle="1">
    <w:name w:val="默认段落字体1"/>
    <w:link w:val="809"/>
    <w:uiPriority w:val="0"/>
    <w:semiHidden/>
    <w:qFormat/>
  </w:style>
  <w:style w:type="paragraph" w:styleId="980" w:customStyle="1">
    <w:name w:val="正文文本缩进2"/>
    <w:basedOn w:val="813"/>
    <w:link w:val="981"/>
    <w:uiPriority w:val="0"/>
    <w:qFormat/>
    <w:pPr>
      <w:ind w:left="420"/>
      <w:spacing w:after="120"/>
    </w:pPr>
  </w:style>
  <w:style w:type="character" w:styleId="981" w:customStyle="1">
    <w:name w:val="正文文本缩进 字符"/>
    <w:link w:val="980"/>
    <w:uiPriority w:val="0"/>
    <w:qFormat/>
    <w:rPr>
      <w:sz w:val="21"/>
      <w:szCs w:val="24"/>
    </w:rPr>
  </w:style>
  <w:style w:type="paragraph" w:styleId="982" w:customStyle="1">
    <w:name w:val="纯文本1"/>
    <w:basedOn w:val="813"/>
    <w:link w:val="983"/>
    <w:uiPriority w:val="0"/>
    <w:qFormat/>
    <w:rPr>
      <w:rFonts w:ascii="宋体" w:hAnsi="Courier New"/>
      <w:sz w:val="21"/>
      <w:szCs w:val="21"/>
    </w:rPr>
  </w:style>
  <w:style w:type="character" w:styleId="983" w:customStyle="1">
    <w:name w:val="纯文本 字符"/>
    <w:link w:val="982"/>
    <w:uiPriority w:val="0"/>
    <w:qFormat/>
    <w:rPr>
      <w:rFonts w:ascii="宋体" w:hAnsi="Courier New" w:eastAsia="宋体"/>
      <w:sz w:val="21"/>
      <w:szCs w:val="21"/>
      <w:lang w:bidi="ar-SA"/>
    </w:rPr>
  </w:style>
  <w:style w:type="paragraph" w:styleId="984" w:customStyle="1">
    <w:name w:val="批注框文本1"/>
    <w:basedOn w:val="813"/>
    <w:link w:val="985"/>
    <w:uiPriority w:val="0"/>
    <w:qFormat/>
    <w:rPr>
      <w:sz w:val="18"/>
      <w:szCs w:val="18"/>
    </w:rPr>
  </w:style>
  <w:style w:type="character" w:styleId="985" w:customStyle="1">
    <w:name w:val="批注框文本 字符"/>
    <w:link w:val="984"/>
    <w:uiPriority w:val="0"/>
    <w:qFormat/>
    <w:rPr>
      <w:sz w:val="18"/>
      <w:szCs w:val="18"/>
    </w:rPr>
  </w:style>
  <w:style w:type="paragraph" w:styleId="986" w:customStyle="1">
    <w:name w:val="页脚11"/>
    <w:basedOn w:val="813"/>
    <w:uiPriority w:val="0"/>
    <w:qFormat/>
    <w:pPr>
      <w:jc w:val="left"/>
      <w:tabs>
        <w:tab w:val="center" w:pos="4153" w:leader="none"/>
        <w:tab w:val="right" w:pos="8306" w:leader="none"/>
      </w:tabs>
    </w:pPr>
    <w:rPr>
      <w:sz w:val="18"/>
      <w:szCs w:val="18"/>
    </w:rPr>
  </w:style>
  <w:style w:type="paragraph" w:styleId="987" w:customStyle="1">
    <w:name w:val="页眉11"/>
    <w:basedOn w:val="813"/>
    <w:uiPriority w:val="0"/>
    <w:qFormat/>
    <w:pPr>
      <w:jc w:val="center"/>
      <w:tabs>
        <w:tab w:val="center" w:pos="4153" w:leader="none"/>
        <w:tab w:val="right" w:pos="8306" w:leader="none"/>
      </w:tabs>
      <w:pBdr>
        <w:bottom w:val="single" w:color="000000" w:sz="6" w:space="1"/>
      </w:pBdr>
    </w:pPr>
    <w:rPr>
      <w:sz w:val="18"/>
      <w:szCs w:val="18"/>
    </w:rPr>
  </w:style>
  <w:style w:type="paragraph" w:styleId="988" w:customStyle="1">
    <w:name w:val="目录 11"/>
    <w:basedOn w:val="813"/>
    <w:next w:val="813"/>
    <w:uiPriority w:val="0"/>
    <w:qFormat/>
    <w:pPr>
      <w:jc w:val="left"/>
      <w:spacing w:before="60" w:line="400" w:lineRule="exact"/>
      <w:widowControl/>
    </w:pPr>
    <w:rPr>
      <w:rFonts w:ascii="宋体" w:hAnsi="宋体" w:eastAsia="黑体"/>
      <w:sz w:val="24"/>
      <w:szCs w:val="24"/>
    </w:rPr>
  </w:style>
  <w:style w:type="paragraph" w:styleId="989" w:customStyle="1">
    <w:name w:val="普通(网站)1"/>
    <w:basedOn w:val="813"/>
    <w:link w:val="990"/>
    <w:uiPriority w:val="0"/>
    <w:qFormat/>
    <w:pPr>
      <w:jc w:val="left"/>
      <w:spacing w:before="100" w:beforeAutospacing="1" w:after="100" w:afterAutospacing="1"/>
      <w:widowControl/>
    </w:pPr>
    <w:rPr>
      <w:rFonts w:ascii="宋体" w:hAnsi="宋体"/>
      <w:sz w:val="24"/>
    </w:rPr>
  </w:style>
  <w:style w:type="character" w:styleId="990" w:customStyle="1">
    <w:name w:val="普通(网站) 字符"/>
    <w:link w:val="989"/>
    <w:uiPriority w:val="0"/>
    <w:qFormat/>
    <w:rPr>
      <w:rFonts w:ascii="宋体" w:hAnsi="宋体"/>
      <w:sz w:val="24"/>
      <w:szCs w:val="24"/>
    </w:rPr>
  </w:style>
  <w:style w:type="paragraph" w:styleId="991" w:customStyle="1">
    <w:name w:val="批注主题1"/>
    <w:basedOn w:val="973"/>
    <w:next w:val="973"/>
    <w:link w:val="992"/>
    <w:uiPriority w:val="0"/>
    <w:qFormat/>
    <w:rPr>
      <w:b/>
      <w:bCs/>
    </w:rPr>
  </w:style>
  <w:style w:type="character" w:styleId="992" w:customStyle="1">
    <w:name w:val="批注主题 字符"/>
    <w:link w:val="991"/>
    <w:uiPriority w:val="0"/>
    <w:qFormat/>
    <w:rPr>
      <w:b/>
      <w:bCs/>
      <w:sz w:val="21"/>
      <w:szCs w:val="24"/>
    </w:rPr>
  </w:style>
  <w:style w:type="paragraph" w:styleId="993" w:customStyle="1">
    <w:name w:val="正文首行缩进 21"/>
    <w:basedOn w:val="980"/>
    <w:link w:val="994"/>
    <w:uiPriority w:val="0"/>
    <w:qFormat/>
    <w:pPr>
      <w:ind w:firstLine="420"/>
    </w:pPr>
  </w:style>
  <w:style w:type="character" w:styleId="994" w:customStyle="1">
    <w:name w:val="正文文本首行缩进 2 字符"/>
    <w:link w:val="993"/>
    <w:uiPriority w:val="0"/>
    <w:qFormat/>
  </w:style>
  <w:style w:type="table" w:styleId="995" w:customStyle="1">
    <w:name w:val="网格型1"/>
    <w:basedOn w:val="971"/>
    <w:uiPriority w:val="0"/>
    <w:qFormat/>
    <w:tblPr/>
  </w:style>
  <w:style w:type="character" w:styleId="996" w:customStyle="1">
    <w:name w:val="页码11"/>
    <w:link w:val="813"/>
    <w:uiPriority w:val="0"/>
    <w:qFormat/>
  </w:style>
  <w:style w:type="character" w:styleId="997" w:customStyle="1">
    <w:name w:val="已访问的超链接1"/>
    <w:link w:val="813"/>
    <w:uiPriority w:val="0"/>
    <w:qFormat/>
    <w:rPr>
      <w:rFonts w:ascii="微软雅黑" w:hAnsi="微软雅黑" w:eastAsia="微软雅黑"/>
      <w:color w:val="02396f"/>
      <w:u w:val="single"/>
    </w:rPr>
  </w:style>
  <w:style w:type="character" w:styleId="998" w:customStyle="1">
    <w:name w:val="超链接2"/>
    <w:link w:val="813"/>
    <w:uiPriority w:val="0"/>
    <w:qFormat/>
    <w:rPr>
      <w:rFonts w:ascii="微软雅黑" w:hAnsi="微软雅黑" w:eastAsia="微软雅黑"/>
      <w:color w:val="02396f"/>
      <w:u w:val="single"/>
    </w:rPr>
  </w:style>
  <w:style w:type="character" w:styleId="999" w:customStyle="1">
    <w:name w:val="批注引用1"/>
    <w:link w:val="813"/>
    <w:uiPriority w:val="0"/>
    <w:qFormat/>
    <w:rPr>
      <w:sz w:val="21"/>
      <w:szCs w:val="21"/>
    </w:rPr>
  </w:style>
  <w:style w:type="character" w:styleId="1000" w:customStyle="1">
    <w:name w:val="页码1"/>
    <w:link w:val="809"/>
    <w:uiPriority w:val="0"/>
    <w:qFormat/>
    <w:rPr>
      <w:rFonts w:ascii="Times New Roman" w:hAnsi="Times New Roman" w:eastAsia="宋体"/>
      <w:sz w:val="21"/>
      <w:szCs w:val="24"/>
      <w:lang w:val="en-US" w:eastAsia="zh-CN" w:bidi="ar-SA"/>
    </w:rPr>
  </w:style>
  <w:style w:type="paragraph" w:styleId="1001" w:customStyle="1">
    <w:name w:val="Char"/>
    <w:basedOn w:val="813"/>
    <w:uiPriority w:val="0"/>
    <w:qFormat/>
    <w:pPr>
      <w:tabs>
        <w:tab w:val="left" w:pos="360" w:leader="none"/>
      </w:tabs>
    </w:pPr>
    <w:rPr>
      <w:sz w:val="24"/>
    </w:rPr>
  </w:style>
  <w:style w:type="paragraph" w:styleId="1002" w:customStyle="1">
    <w:name w:val="表格3"/>
    <w:basedOn w:val="813"/>
    <w:uiPriority w:val="0"/>
    <w:qFormat/>
    <w:pPr>
      <w:jc w:val="center"/>
    </w:pPr>
  </w:style>
  <w:style w:type="paragraph" w:styleId="1003" w:customStyle="1">
    <w:name w:val="_Style 2"/>
    <w:basedOn w:val="967"/>
    <w:next w:val="813"/>
    <w:uiPriority w:val="0"/>
    <w:qFormat/>
    <w:pPr>
      <w:jc w:val="both"/>
      <w:keepLines/>
      <w:spacing w:before="340" w:after="330" w:line="576" w:lineRule="auto"/>
      <w:outlineLvl w:val="9"/>
    </w:pPr>
    <w:rPr>
      <w:rFonts w:ascii="Times New Roman" w:hAnsi="Times New Roman"/>
      <w:sz w:val="44"/>
      <w:szCs w:val="44"/>
    </w:rPr>
  </w:style>
  <w:style w:type="paragraph" w:styleId="100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p0"/>
    <w:basedOn w:val="813"/>
    <w:uiPriority w:val="0"/>
    <w:qFormat/>
    <w:pPr>
      <w:widowControl/>
    </w:pPr>
    <w:rPr>
      <w:sz w:val="21"/>
      <w:szCs w:val="21"/>
    </w:rPr>
  </w:style>
  <w:style w:type="paragraph" w:styleId="1006" w:customStyle="1">
    <w:name w:val="列表段落"/>
    <w:basedOn w:val="813"/>
    <w:uiPriority w:val="0"/>
    <w:qFormat/>
    <w:pPr>
      <w:ind w:firstLine="420"/>
    </w:pPr>
    <w:rPr>
      <w:rFonts w:ascii="Calibri" w:hAnsi="Calibri"/>
    </w:rPr>
  </w:style>
  <w:style w:type="paragraph" w:styleId="1007" w:customStyle="1">
    <w:name w:val="默认段落字体 Para Char Char Char Char Char Char Char"/>
    <w:basedOn w:val="813"/>
    <w:uiPriority w:val="0"/>
    <w:qFormat/>
    <w:rPr>
      <w:rFonts w:ascii="Tahoma" w:hAnsi="Tahoma"/>
      <w:sz w:val="24"/>
      <w:szCs w:val="20"/>
    </w:rPr>
  </w:style>
  <w:style w:type="paragraph" w:styleId="1008" w:customStyle="1">
    <w:name w:val="Blockquote"/>
    <w:basedOn w:val="813"/>
    <w:uiPriority w:val="0"/>
    <w:qFormat/>
    <w:pPr>
      <w:ind w:left="764" w:right="567"/>
      <w:jc w:val="left"/>
      <w:spacing w:before="100" w:after="100"/>
    </w:pPr>
    <w:rPr>
      <w:sz w:val="24"/>
    </w:rPr>
  </w:style>
  <w:style w:type="paragraph" w:styleId="1009" w:customStyle="1">
    <w:name w:val="BodyText"/>
    <w:basedOn w:val="813"/>
    <w:uiPriority w:val="0"/>
    <w:qFormat/>
    <w:pPr>
      <w:spacing w:line="380" w:lineRule="exact"/>
    </w:pPr>
  </w:style>
  <w:style w:type="paragraph" w:styleId="1010" w:customStyle="1">
    <w:name w:val="页眉1"/>
    <w:basedOn w:val="809"/>
    <w:uiPriority w:val="0"/>
    <w:qFormat/>
    <w:pPr>
      <w:jc w:val="center"/>
      <w:tabs>
        <w:tab w:val="center" w:pos="4153" w:leader="none"/>
        <w:tab w:val="right" w:pos="8306" w:leader="none"/>
      </w:tabs>
      <w:pBdr>
        <w:bottom w:val="single" w:color="000000" w:sz="6" w:space="1"/>
      </w:pBdr>
    </w:pPr>
    <w:rPr>
      <w:sz w:val="18"/>
      <w:szCs w:val="18"/>
    </w:rPr>
  </w:style>
  <w:style w:type="paragraph" w:styleId="1011" w:customStyle="1">
    <w:name w:val="页脚1"/>
    <w:basedOn w:val="809"/>
    <w:uiPriority w:val="0"/>
    <w:qFormat/>
    <w:pPr>
      <w:jc w:val="left"/>
      <w:tabs>
        <w:tab w:val="center" w:pos="4153" w:leader="none"/>
        <w:tab w:val="right" w:pos="8306" w:leader="none"/>
      </w:tabs>
    </w:pPr>
    <w:rPr>
      <w:sz w:val="18"/>
      <w:szCs w:val="18"/>
    </w:rPr>
  </w:style>
  <w:style w:type="character" w:styleId="1012" w:customStyle="1">
    <w:name w:val="cfdate"/>
    <w:link w:val="813"/>
    <w:uiPriority w:val="0"/>
    <w:qFormat/>
    <w:rPr>
      <w:color w:val="333333"/>
      <w:sz w:val="14"/>
      <w:szCs w:val="14"/>
    </w:rPr>
  </w:style>
  <w:style w:type="character" w:styleId="1013" w:customStyle="1">
    <w:name w:val="next2"/>
    <w:link w:val="813"/>
    <w:uiPriority w:val="0"/>
    <w:qFormat/>
    <w:rPr>
      <w:rFonts w:ascii="微软雅黑" w:hAnsi="微软雅黑" w:eastAsia="微软雅黑"/>
      <w:sz w:val="16"/>
      <w:szCs w:val="16"/>
    </w:rPr>
  </w:style>
  <w:style w:type="character" w:styleId="1014" w:customStyle="1">
    <w:name w:val="redfilefwwh"/>
    <w:link w:val="813"/>
    <w:uiPriority w:val="0"/>
    <w:qFormat/>
    <w:rPr>
      <w:color w:val="ba2636"/>
      <w:sz w:val="14"/>
      <w:szCs w:val="14"/>
    </w:rPr>
  </w:style>
  <w:style w:type="character" w:styleId="1015" w:customStyle="1">
    <w:name w:val="redfilenumber"/>
    <w:link w:val="813"/>
    <w:uiPriority w:val="0"/>
    <w:qFormat/>
    <w:rPr>
      <w:color w:val="ba2636"/>
      <w:sz w:val="14"/>
      <w:szCs w:val="14"/>
    </w:rPr>
  </w:style>
  <w:style w:type="character" w:styleId="1016" w:customStyle="1">
    <w:name w:val="qxdate"/>
    <w:link w:val="813"/>
    <w:uiPriority w:val="0"/>
    <w:qFormat/>
    <w:rPr>
      <w:color w:val="333333"/>
      <w:sz w:val="14"/>
      <w:szCs w:val="14"/>
    </w:rPr>
  </w:style>
  <w:style w:type="character" w:styleId="1017" w:customStyle="1">
    <w:name w:val="displayarti"/>
    <w:link w:val="813"/>
    <w:uiPriority w:val="0"/>
    <w:qFormat/>
    <w:rPr>
      <w:color w:val="ffffff"/>
      <w:shd w:val="clear" w:color="auto" w:fill="a00000"/>
    </w:rPr>
  </w:style>
  <w:style w:type="character" w:styleId="1018" w:customStyle="1">
    <w:name w:val="gjfg"/>
    <w:link w:val="813"/>
    <w:uiPriority w:val="0"/>
    <w:qFormat/>
  </w:style>
  <w:style w:type="character" w:styleId="1019" w:customStyle="1">
    <w:name w:val="prev"/>
    <w:link w:val="813"/>
    <w:uiPriority w:val="0"/>
    <w:qFormat/>
    <w:rPr>
      <w:rFonts w:ascii="微软雅黑" w:hAnsi="微软雅黑" w:eastAsia="微软雅黑"/>
      <w:sz w:val="16"/>
      <w:szCs w:val="16"/>
    </w:rPr>
  </w:style>
  <w:style w:type="character" w:styleId="1020" w:customStyle="1">
    <w:name w:val="prev1"/>
    <w:link w:val="813"/>
    <w:uiPriority w:val="0"/>
    <w:qFormat/>
    <w:rPr>
      <w:color w:val="888888"/>
    </w:rPr>
  </w:style>
  <w:style w:type="character" w:styleId="1021" w:customStyle="1">
    <w:name w:val="next"/>
    <w:link w:val="813"/>
    <w:uiPriority w:val="0"/>
    <w:qFormat/>
    <w:rPr>
      <w:rFonts w:ascii="微软雅黑" w:hAnsi="微软雅黑" w:eastAsia="微软雅黑"/>
      <w:sz w:val="16"/>
      <w:szCs w:val="16"/>
    </w:rPr>
  </w:style>
  <w:style w:type="character" w:styleId="1022" w:customStyle="1">
    <w:name w:val="next1"/>
    <w:link w:val="813"/>
    <w:uiPriority w:val="0"/>
    <w:qFormat/>
    <w:rPr>
      <w:color w:val="888888"/>
    </w:rPr>
  </w:style>
  <w:style w:type="paragraph" w:styleId="1023" w:customStyle="1">
    <w:name w:val="列出段落11"/>
    <w:basedOn w:val="807"/>
    <w:uiPriority w:val="0"/>
    <w:qFormat/>
    <w:pPr>
      <w:ind w:firstLine="420"/>
    </w:pPr>
  </w:style>
  <w:style w:type="paragraph" w:styleId="1024" w:customStyle="1">
    <w:name w:val="无间隔1"/>
    <w:uiPriority w:val="0"/>
    <w:qFormat/>
    <w:rPr>
      <w:rFonts w:hint="default" w:ascii="Calibri" w:hAnsi="Calibri" w:eastAsia="宋体" w:cs="Times New Roman"/>
      <w:sz w:val="22"/>
      <w:lang w:val="en-US" w:eastAsia="zh-CN" w:bidi="ar-SA"/>
    </w:rPr>
  </w:style>
  <w:style w:type="paragraph" w:styleId="1025" w:customStyle="1">
    <w:name w:val="正文文本11"/>
    <w:basedOn w:val="807"/>
    <w:next w:val="809"/>
    <w:uiPriority w:val="0"/>
    <w:qFormat/>
    <w:pPr>
      <w:spacing w:after="120"/>
    </w:p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8d3a54c00af84ddd9e1fbc4346d44654.dotx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朱轩億</cp:lastModifiedBy>
  <cp:revision>19</cp:revision>
  <dcterms:created xsi:type="dcterms:W3CDTF">2022-12-29T05:05:00Z</dcterms:created>
  <dcterms:modified xsi:type="dcterms:W3CDTF">2026-05-18T02:30:12Z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771450802911492494FA885D4E90E167_13</vt:lpwstr>
  </property>
  <property fmtid="{D5CDD505-2E9C-101B-9397-08002B2CF9AE}" pid="4" name="KSOTemplateDocerSaveRecord">
    <vt:lpwstr>eyJoZGlkIjoiNTA0Njg3OTVkNmFjMTBlMDQzYTkwZjIyODk0ZjlhYjQiLCJ1c2VySWQiOiIyMzY1MTQ2MzAifQ==</vt:lpwstr>
  </property>
</Properties>
</file>